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9658" w14:textId="77777777" w:rsidR="00D24E2F" w:rsidRPr="00F27787" w:rsidRDefault="00D24E2F" w:rsidP="00D24E2F">
      <w:pPr>
        <w:spacing w:after="0"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59637E9C" w14:textId="77777777" w:rsidR="00D24E2F" w:rsidRPr="00F27787" w:rsidRDefault="00D24E2F" w:rsidP="00D24E2F">
      <w:pPr>
        <w:spacing w:before="40" w:after="0" w:line="240"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5116D2E2" w14:textId="77777777" w:rsidR="00D24E2F" w:rsidRDefault="00D24E2F" w:rsidP="00D24E2F">
      <w:pPr>
        <w:jc w:val="right"/>
        <w:rPr>
          <w:rFonts w:ascii="Bookman Old Style" w:hAnsi="Bookman Old Style"/>
          <w:sz w:val="28"/>
          <w:szCs w:val="28"/>
          <w:lang w:val="el-GR"/>
        </w:rPr>
      </w:pPr>
    </w:p>
    <w:p w14:paraId="58FD09BA" w14:textId="2D9ED240" w:rsidR="00D24E2F" w:rsidRPr="00D24E2F" w:rsidRDefault="00D24E2F" w:rsidP="00D24E2F">
      <w:pPr>
        <w:jc w:val="right"/>
        <w:rPr>
          <w:rFonts w:ascii="Bookman Old Style" w:hAnsi="Bookman Old Style"/>
          <w:i/>
          <w:iCs/>
          <w:sz w:val="28"/>
          <w:szCs w:val="28"/>
          <w:lang w:val="el-GR"/>
        </w:rPr>
      </w:pPr>
      <w:r w:rsidRPr="00D24E2F">
        <w:rPr>
          <w:rFonts w:ascii="Bookman Old Style" w:hAnsi="Bookman Old Style"/>
          <w:i/>
          <w:iCs/>
          <w:sz w:val="28"/>
          <w:szCs w:val="28"/>
          <w:lang w:val="el-GR"/>
        </w:rPr>
        <w:t xml:space="preserve">(Πολιτική Αίτηση Αρ. </w:t>
      </w:r>
      <w:r>
        <w:rPr>
          <w:rFonts w:ascii="Bookman Old Style" w:hAnsi="Bookman Old Style"/>
          <w:i/>
          <w:iCs/>
          <w:sz w:val="28"/>
          <w:szCs w:val="28"/>
          <w:lang w:val="el-GR"/>
        </w:rPr>
        <w:t>147</w:t>
      </w:r>
      <w:r w:rsidRPr="00D24E2F">
        <w:rPr>
          <w:rFonts w:ascii="Bookman Old Style" w:hAnsi="Bookman Old Style"/>
          <w:i/>
          <w:iCs/>
          <w:sz w:val="28"/>
          <w:szCs w:val="28"/>
          <w:lang w:val="el-GR"/>
        </w:rPr>
        <w:t>/2023)</w:t>
      </w:r>
    </w:p>
    <w:p w14:paraId="7E6B035A" w14:textId="77777777" w:rsidR="00D24E2F" w:rsidRDefault="00D24E2F" w:rsidP="00D24E2F">
      <w:pPr>
        <w:jc w:val="center"/>
        <w:rPr>
          <w:rFonts w:ascii="Bookman Old Style" w:hAnsi="Bookman Old Style"/>
          <w:sz w:val="28"/>
          <w:szCs w:val="28"/>
          <w:lang w:val="el-GR"/>
        </w:rPr>
      </w:pPr>
    </w:p>
    <w:p w14:paraId="6A6C8B47" w14:textId="69E506E5" w:rsidR="00D24E2F" w:rsidRPr="00F27787" w:rsidRDefault="007C06D2" w:rsidP="00D24E2F">
      <w:pPr>
        <w:jc w:val="center"/>
        <w:rPr>
          <w:rFonts w:ascii="Bookman Old Style" w:hAnsi="Bookman Old Style"/>
          <w:sz w:val="28"/>
          <w:szCs w:val="28"/>
          <w:lang w:val="el-GR"/>
        </w:rPr>
      </w:pPr>
      <w:r w:rsidRPr="00F71DF0">
        <w:rPr>
          <w:rFonts w:ascii="Bookman Old Style" w:hAnsi="Bookman Old Style"/>
          <w:sz w:val="28"/>
          <w:szCs w:val="28"/>
          <w:lang w:val="el-GR"/>
        </w:rPr>
        <w:t>28</w:t>
      </w:r>
      <w:r w:rsidR="00A70C69">
        <w:rPr>
          <w:rFonts w:ascii="Bookman Old Style" w:hAnsi="Bookman Old Style"/>
          <w:sz w:val="28"/>
          <w:szCs w:val="28"/>
          <w:lang w:val="el-GR"/>
        </w:rPr>
        <w:t xml:space="preserve"> </w:t>
      </w:r>
      <w:r w:rsidR="00D24E2F">
        <w:rPr>
          <w:rFonts w:ascii="Bookman Old Style" w:hAnsi="Bookman Old Style"/>
          <w:sz w:val="28"/>
          <w:szCs w:val="28"/>
          <w:lang w:val="el-GR"/>
        </w:rPr>
        <w:t>Νοεμβρίου</w:t>
      </w:r>
      <w:r w:rsidR="00D24E2F" w:rsidRPr="00F27787">
        <w:rPr>
          <w:rFonts w:ascii="Bookman Old Style" w:hAnsi="Bookman Old Style"/>
          <w:sz w:val="28"/>
          <w:szCs w:val="28"/>
          <w:lang w:val="el-GR"/>
        </w:rPr>
        <w:t>, 2023</w:t>
      </w:r>
    </w:p>
    <w:p w14:paraId="61281F19" w14:textId="77777777" w:rsidR="00D24E2F" w:rsidRPr="00F27787" w:rsidRDefault="00D24E2F" w:rsidP="00D24E2F">
      <w:pPr>
        <w:jc w:val="center"/>
        <w:rPr>
          <w:rFonts w:ascii="Bookman Old Style" w:hAnsi="Bookman Old Style"/>
          <w:sz w:val="28"/>
          <w:szCs w:val="28"/>
          <w:lang w:val="el-GR"/>
        </w:rPr>
      </w:pPr>
    </w:p>
    <w:p w14:paraId="5B3DE908" w14:textId="77777777" w:rsidR="00D24E2F" w:rsidRPr="00F27787" w:rsidRDefault="00D24E2F" w:rsidP="00D24E2F">
      <w:pPr>
        <w:jc w:val="center"/>
        <w:rPr>
          <w:rFonts w:ascii="Bookman Old Style" w:hAnsi="Bookman Old Style"/>
          <w:sz w:val="28"/>
          <w:szCs w:val="28"/>
          <w:lang w:val="el-GR"/>
        </w:rPr>
      </w:pPr>
      <w:r w:rsidRPr="00F27787">
        <w:rPr>
          <w:rFonts w:ascii="Bookman Old Style" w:hAnsi="Bookman Old Style"/>
          <w:sz w:val="28"/>
          <w:szCs w:val="28"/>
          <w:lang w:val="el-GR"/>
        </w:rPr>
        <w:t>[ΕΦΡΑΙΜ, Δ/στής]</w:t>
      </w:r>
    </w:p>
    <w:p w14:paraId="2E2B42F3" w14:textId="77777777" w:rsidR="00D24E2F" w:rsidRPr="00F27787" w:rsidRDefault="00D24E2F" w:rsidP="00D24E2F">
      <w:pPr>
        <w:spacing w:before="40" w:line="276" w:lineRule="auto"/>
        <w:jc w:val="both"/>
        <w:textAlignment w:val="baseline"/>
        <w:rPr>
          <w:rFonts w:ascii="Bookman Old Style" w:eastAsia="Arial" w:hAnsi="Bookman Old Style"/>
          <w:color w:val="000000"/>
          <w:sz w:val="28"/>
          <w:szCs w:val="28"/>
          <w:lang w:val="el-GR"/>
        </w:rPr>
      </w:pPr>
    </w:p>
    <w:p w14:paraId="4CB431AE" w14:textId="79B3D90D" w:rsidR="00D24E2F" w:rsidRPr="00F27787" w:rsidRDefault="00D24E2F" w:rsidP="00D24E2F">
      <w:pPr>
        <w:spacing w:after="240" w:line="389" w:lineRule="exact"/>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ΤΟΥ ΣΥΝΤΑΓΜΑΤΟΣ ΚΑΙ ΤΑ ΑΡΘΡΑ 3 ΚΑΙ 9 ΤΟΥ ΠΕΡΙ ΑΠΟΝΟΜΗΣ ΤΗΣ ΔΙΚΑΙΟΣΥΝΗΣ (ΠΟΙΚΙΛΑΙ ΔΙΑΤΑΞΕΙΣ) ΝΟΜΟΥ ΤΟΥ 1964</w:t>
      </w:r>
      <w:r>
        <w:rPr>
          <w:rFonts w:ascii="Bookman Old Style" w:eastAsia="Arial" w:hAnsi="Bookman Old Style"/>
          <w:color w:val="000000"/>
          <w:sz w:val="28"/>
          <w:szCs w:val="28"/>
          <w:lang w:val="el-GR"/>
        </w:rPr>
        <w:t>, ΩΣ ΤΡΟΠΟΠΟΙΗΘΗΚΕ</w:t>
      </w:r>
    </w:p>
    <w:p w14:paraId="37E2AC0A" w14:textId="77777777" w:rsidR="00D24E2F" w:rsidRPr="00F27787" w:rsidRDefault="00D24E2F" w:rsidP="00D24E2F">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0DEECE95" w14:textId="628EFC27" w:rsidR="00D24E2F" w:rsidRPr="00F27787" w:rsidRDefault="00D24E2F" w:rsidP="00D24E2F">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 </w:t>
      </w:r>
      <w:r>
        <w:rPr>
          <w:rFonts w:ascii="Bookman Old Style" w:eastAsia="Arial" w:hAnsi="Bookman Old Style"/>
          <w:color w:val="000000"/>
          <w:sz w:val="28"/>
          <w:szCs w:val="28"/>
          <w:lang w:val="el-GR"/>
        </w:rPr>
        <w:t xml:space="preserve">ΤΟΥ </w:t>
      </w:r>
      <w:r w:rsidRPr="00F27787">
        <w:rPr>
          <w:rFonts w:ascii="Bookman Old Style" w:eastAsia="Arial" w:hAnsi="Bookman Old Style"/>
          <w:color w:val="000000"/>
          <w:sz w:val="28"/>
          <w:szCs w:val="28"/>
          <w:lang w:val="el-GR"/>
        </w:rPr>
        <w:t>2018</w:t>
      </w:r>
    </w:p>
    <w:p w14:paraId="1D77E087" w14:textId="77777777" w:rsidR="00D24E2F" w:rsidRPr="00F27787" w:rsidRDefault="00D24E2F" w:rsidP="00D24E2F">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1AED6FF0" w14:textId="7BA4798B" w:rsidR="00D24E2F" w:rsidRPr="00F27787" w:rsidRDefault="00D24E2F" w:rsidP="00D24E2F">
      <w:pPr>
        <w:spacing w:before="360" w:line="348"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ΤΗΝ ΑΙΤΗΣΗ ΤΟΥ </w:t>
      </w:r>
      <w:r>
        <w:rPr>
          <w:rFonts w:ascii="Bookman Old Style" w:eastAsia="Arial" w:hAnsi="Bookman Old Style"/>
          <w:color w:val="000000"/>
          <w:sz w:val="28"/>
          <w:szCs w:val="28"/>
          <w:lang w:val="el-GR"/>
        </w:rPr>
        <w:t>Ν</w:t>
      </w:r>
      <w:r w:rsidR="00BA748E" w:rsidRPr="00BA748E">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Κ</w:t>
      </w:r>
      <w:r w:rsidR="00BA748E" w:rsidRPr="00BA748E">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ΜΕ Α.Δ.Τ. </w:t>
      </w:r>
      <w:r w:rsidR="00AB4CA6" w:rsidRPr="00AB4CA6">
        <w:rPr>
          <w:rFonts w:ascii="Bookman Old Style" w:eastAsia="Arial" w:hAnsi="Bookman Old Style"/>
          <w:color w:val="000000"/>
          <w:sz w:val="28"/>
          <w:szCs w:val="28"/>
          <w:lang w:val="el-GR"/>
        </w:rPr>
        <w:t xml:space="preserve">[   </w:t>
      </w:r>
      <w:r w:rsidR="00AB4CA6" w:rsidRPr="00BA748E">
        <w:rPr>
          <w:rFonts w:ascii="Bookman Old Style" w:eastAsia="Arial" w:hAnsi="Bookman Old Style"/>
          <w:color w:val="000000"/>
          <w:sz w:val="28"/>
          <w:szCs w:val="28"/>
          <w:lang w:val="el-GR"/>
        </w:rPr>
        <w:t>]</w:t>
      </w:r>
      <w:r>
        <w:rPr>
          <w:rFonts w:ascii="Bookman Old Style" w:eastAsia="Arial" w:hAnsi="Bookman Old Style"/>
          <w:color w:val="000000"/>
          <w:sz w:val="28"/>
          <w:szCs w:val="28"/>
          <w:lang w:val="el-GR"/>
        </w:rPr>
        <w:t xml:space="preserve"> ΚΑΙ ΤΗΣ ΕΤΑΙΡΕΙΑΣ </w:t>
      </w:r>
      <w:r>
        <w:rPr>
          <w:rFonts w:ascii="Bookman Old Style" w:eastAsia="Arial" w:hAnsi="Bookman Old Style"/>
          <w:color w:val="000000"/>
          <w:sz w:val="28"/>
          <w:szCs w:val="28"/>
        </w:rPr>
        <w:t>TINOU</w:t>
      </w:r>
      <w:r w:rsidRPr="00D24E2F">
        <w:rPr>
          <w:rFonts w:ascii="Bookman Old Style" w:eastAsia="Arial" w:hAnsi="Bookman Old Style"/>
          <w:color w:val="000000"/>
          <w:sz w:val="28"/>
          <w:szCs w:val="28"/>
          <w:lang w:val="el-GR"/>
        </w:rPr>
        <w:t>4</w:t>
      </w:r>
      <w:r>
        <w:rPr>
          <w:rFonts w:ascii="Bookman Old Style" w:eastAsia="Arial" w:hAnsi="Bookman Old Style"/>
          <w:color w:val="000000"/>
          <w:sz w:val="28"/>
          <w:szCs w:val="28"/>
        </w:rPr>
        <w:t>G</w:t>
      </w:r>
      <w:r w:rsidRPr="00D24E2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HOLDINGS</w:t>
      </w:r>
      <w:r w:rsidRPr="00D24E2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HE</w:t>
      </w:r>
      <w:r w:rsidRPr="00D24E2F">
        <w:rPr>
          <w:rFonts w:ascii="Bookman Old Style" w:eastAsia="Arial" w:hAnsi="Bookman Old Style"/>
          <w:color w:val="000000"/>
          <w:sz w:val="28"/>
          <w:szCs w:val="28"/>
          <w:lang w:val="el-GR"/>
        </w:rPr>
        <w:t xml:space="preserve">. 430774, </w:t>
      </w:r>
      <w:r>
        <w:rPr>
          <w:rFonts w:ascii="Bookman Old Style" w:eastAsia="Arial" w:hAnsi="Bookman Old Style"/>
          <w:color w:val="000000"/>
          <w:sz w:val="28"/>
          <w:szCs w:val="28"/>
          <w:lang w:val="el-GR"/>
        </w:rPr>
        <w:t xml:space="preserve">ΓΙΑ ΤΗΝ ΚΑΤΑΧΩΡΙΣΗ ΑΙΤΗΣΗΣ ΓΙΑ ΤΗΝ ΕΚΔΟΣΗ ΕΝΤΑΛΜΑΤΟΣ </w:t>
      </w:r>
      <w:r w:rsidRPr="00F27787">
        <w:rPr>
          <w:rFonts w:ascii="Bookman Old Style" w:eastAsia="Arial" w:hAnsi="Bookman Old Style"/>
          <w:color w:val="000000"/>
          <w:sz w:val="28"/>
          <w:szCs w:val="28"/>
        </w:rPr>
        <w:t>CERTIORARI</w:t>
      </w:r>
      <w:r w:rsidRPr="00F27787">
        <w:rPr>
          <w:rFonts w:ascii="Bookman Old Style" w:eastAsia="Arial" w:hAnsi="Bookman Old Style"/>
          <w:color w:val="000000"/>
          <w:sz w:val="28"/>
          <w:szCs w:val="28"/>
          <w:lang w:val="el-GR"/>
        </w:rPr>
        <w:t xml:space="preserve"> </w:t>
      </w:r>
    </w:p>
    <w:p w14:paraId="21EC1C50" w14:textId="77777777" w:rsidR="00D24E2F" w:rsidRPr="00F27787" w:rsidRDefault="00D24E2F" w:rsidP="00D24E2F">
      <w:pPr>
        <w:spacing w:before="41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160D43E5" w14:textId="15F25A52" w:rsidR="00D24E2F" w:rsidRDefault="00D24E2F" w:rsidP="00D24E2F">
      <w:pPr>
        <w:spacing w:before="329"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 xml:space="preserve">ΝΤΑΛΜΑ </w:t>
      </w:r>
      <w:r>
        <w:rPr>
          <w:rFonts w:ascii="Bookman Old Style" w:eastAsia="Arial" w:hAnsi="Bookman Old Style"/>
          <w:color w:val="000000"/>
          <w:sz w:val="28"/>
          <w:szCs w:val="28"/>
          <w:lang w:val="el-GR"/>
        </w:rPr>
        <w:t xml:space="preserve">ΕΡΕΥΝΑΣ </w:t>
      </w:r>
      <w:r w:rsidRPr="00F27787">
        <w:rPr>
          <w:rFonts w:ascii="Bookman Old Style" w:eastAsia="Arial" w:hAnsi="Bookman Old Style"/>
          <w:color w:val="000000"/>
          <w:sz w:val="28"/>
          <w:szCs w:val="28"/>
          <w:lang w:val="el-GR"/>
        </w:rPr>
        <w:t>ΗΜΕΡΟΜΗΝΙΑΣ 0</w:t>
      </w:r>
      <w:r>
        <w:rPr>
          <w:rFonts w:ascii="Bookman Old Style" w:eastAsia="Arial" w:hAnsi="Bookman Old Style"/>
          <w:color w:val="000000"/>
          <w:sz w:val="28"/>
          <w:szCs w:val="28"/>
          <w:lang w:val="el-GR"/>
        </w:rPr>
        <w:t xml:space="preserve">5/10/23, ΤΟ ΟΠΟΙΟ </w:t>
      </w:r>
      <w:r w:rsidRPr="00F27787">
        <w:rPr>
          <w:rFonts w:ascii="Bookman Old Style" w:eastAsia="Arial" w:hAnsi="Bookman Old Style"/>
          <w:color w:val="000000"/>
          <w:sz w:val="28"/>
          <w:szCs w:val="28"/>
          <w:lang w:val="el-GR"/>
        </w:rPr>
        <w:t xml:space="preserve">ΕΚΔΟΘΗΚΕ ΑΠΟ ΤΟ ΕΠΑΡΧΙΑΚΟ ΔΙΚΑΣΤΗΡΙΟ </w:t>
      </w:r>
      <w:r>
        <w:rPr>
          <w:rFonts w:ascii="Bookman Old Style" w:eastAsia="Arial" w:hAnsi="Bookman Old Style"/>
          <w:color w:val="000000"/>
          <w:sz w:val="28"/>
          <w:szCs w:val="28"/>
          <w:lang w:val="el-GR"/>
        </w:rPr>
        <w:t>ΠΑΦΟΥ, ΣΤΗ ΒΑΣΗ ΤΗΣ ΕΝΟΡΚΗΣ ΔΗΛΩΣΗΣ ΤΟΥ ΑΣΤ. 3486 Α. ΜΑΛΕΚΚΙΔΗ ΓΙΑ ΕΡΕΥΝΑ ΤΟΥ ΚΑΤΑΣΤΗΜΑΤΟΣ ΤΟΥ ΑΙΤΗΤΗ, ΜΕ ΤΗΝ ΟΝΟΜΑΣΙΑ «</w:t>
      </w:r>
      <w:r>
        <w:rPr>
          <w:rFonts w:ascii="Bookman Old Style" w:eastAsia="Arial" w:hAnsi="Bookman Old Style"/>
          <w:color w:val="000000"/>
          <w:sz w:val="28"/>
          <w:szCs w:val="28"/>
        </w:rPr>
        <w:t>HEMPOIL</w:t>
      </w:r>
      <w:r w:rsidRPr="00D24E2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NATURAL</w:t>
      </w:r>
      <w:r w:rsidRPr="00D24E2F">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PRODUCTS</w:t>
      </w:r>
      <w:r>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lang w:val="el-GR"/>
        </w:rPr>
        <w:lastRenderedPageBreak/>
        <w:t>ΣΤΗΝ ΟΔΟ ΝΙΚΟΔΗΜΟΥ ΜΥΛΩΝΑ 7 ΣΤΗΝ ΠΑΦΟ, ΔΥΝΑΜΕΙ ΤΟΥ ΠΕΡΙ ΠΟΙΝΙΚΗΣ ΔΙΚΟΝΟΜΙΑΣ ΝΟΜΟΥ, ΚΕΦΑΛΑΙΟ 155, ΑΡΘΡΑ 27 ΚΑΙ 28.</w:t>
      </w:r>
    </w:p>
    <w:p w14:paraId="74BA66A1" w14:textId="77777777" w:rsidR="00D24E2F" w:rsidRDefault="00D24E2F" w:rsidP="00D24E2F">
      <w:pPr>
        <w:rPr>
          <w:sz w:val="28"/>
          <w:szCs w:val="28"/>
          <w:lang w:val="el-GR"/>
        </w:rPr>
      </w:pPr>
    </w:p>
    <w:p w14:paraId="2E002301" w14:textId="6474A285" w:rsidR="00D24E2F" w:rsidRPr="00901D53" w:rsidRDefault="00D24E2F" w:rsidP="00D24E2F">
      <w:pPr>
        <w:tabs>
          <w:tab w:val="left" w:pos="567"/>
        </w:tabs>
        <w:ind w:left="567"/>
        <w:jc w:val="both"/>
        <w:rPr>
          <w:rFonts w:ascii="Bookman Old Style" w:hAnsi="Bookman Old Style"/>
          <w:sz w:val="28"/>
          <w:szCs w:val="28"/>
          <w:lang w:val="el-GR"/>
        </w:rPr>
      </w:pPr>
      <w:r>
        <w:rPr>
          <w:rFonts w:ascii="Bookman Old Style" w:hAnsi="Bookman Old Style"/>
          <w:i/>
          <w:iCs/>
          <w:sz w:val="28"/>
          <w:szCs w:val="28"/>
          <w:lang w:val="el-GR"/>
        </w:rPr>
        <w:t>Αλ. Κληρίδης, για Φοίβος Χρ. Κληρίδης &amp; Συνεργάτες Δ.Ε.Π.Ε.</w:t>
      </w:r>
      <w:r w:rsidRPr="00901D53">
        <w:rPr>
          <w:rFonts w:ascii="Bookman Old Style" w:hAnsi="Bookman Old Style"/>
          <w:sz w:val="28"/>
          <w:szCs w:val="28"/>
          <w:lang w:val="el-GR"/>
        </w:rPr>
        <w:t>, για τον Αιτητή.</w:t>
      </w:r>
    </w:p>
    <w:p w14:paraId="564BA239" w14:textId="77777777" w:rsidR="00D24E2F" w:rsidRDefault="00D24E2F" w:rsidP="00D24E2F">
      <w:pPr>
        <w:tabs>
          <w:tab w:val="left" w:pos="567"/>
        </w:tabs>
        <w:jc w:val="both"/>
        <w:rPr>
          <w:sz w:val="28"/>
          <w:szCs w:val="28"/>
          <w:lang w:val="el-GR"/>
        </w:rPr>
      </w:pPr>
    </w:p>
    <w:p w14:paraId="2E9B3BC6" w14:textId="77777777" w:rsidR="00D24E2F" w:rsidRDefault="00D24E2F" w:rsidP="00D24E2F">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1450F752" w14:textId="77777777" w:rsidR="00D24E2F" w:rsidRPr="0083722D" w:rsidRDefault="00D24E2F" w:rsidP="00D24E2F">
      <w:pPr>
        <w:spacing w:after="0" w:line="240" w:lineRule="auto"/>
        <w:jc w:val="center"/>
        <w:rPr>
          <w:rFonts w:ascii="Bookman Old Style" w:eastAsia="Times New Roman" w:hAnsi="Bookman Old Style"/>
          <w:b/>
          <w:bCs/>
          <w:color w:val="000000"/>
          <w:sz w:val="28"/>
          <w:szCs w:val="28"/>
          <w:u w:val="single"/>
          <w:lang w:val="el-GR"/>
        </w:rPr>
      </w:pPr>
    </w:p>
    <w:p w14:paraId="36839E5A" w14:textId="2B6F3CD5" w:rsidR="004F1C86" w:rsidRDefault="00D24E2F" w:rsidP="00D24E2F">
      <w:pPr>
        <w:tabs>
          <w:tab w:val="left" w:pos="567"/>
        </w:tabs>
        <w:spacing w:after="100" w:afterAutospacing="1" w:line="480" w:lineRule="auto"/>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Pr>
          <w:rFonts w:ascii="Bookman Old Style" w:hAnsi="Bookman Old Style"/>
          <w:sz w:val="28"/>
          <w:szCs w:val="28"/>
          <w:lang w:val="el-GR"/>
        </w:rPr>
        <w:t xml:space="preserve"> </w:t>
      </w:r>
      <w:r w:rsidR="0040257A">
        <w:rPr>
          <w:rFonts w:ascii="Bookman Old Style" w:hAnsi="Bookman Old Style"/>
          <w:sz w:val="28"/>
          <w:szCs w:val="28"/>
          <w:lang w:val="el-GR"/>
        </w:rPr>
        <w:t>Με την παρούσα Αίτηση ο Αιτητής ζητά άδεια για την καταχώριση αίτησης για την έκδοση προνομιακού εντάλματος</w:t>
      </w:r>
      <w:r w:rsidR="0040257A" w:rsidRPr="0040257A">
        <w:rPr>
          <w:rFonts w:ascii="Bookman Old Style" w:hAnsi="Bookman Old Style"/>
          <w:sz w:val="28"/>
          <w:szCs w:val="28"/>
          <w:lang w:val="el-GR"/>
        </w:rPr>
        <w:t xml:space="preserve"> </w:t>
      </w:r>
      <w:r w:rsidR="0040257A">
        <w:rPr>
          <w:rFonts w:ascii="Bookman Old Style" w:hAnsi="Bookman Old Style"/>
          <w:sz w:val="28"/>
          <w:szCs w:val="28"/>
        </w:rPr>
        <w:t>Certiorari</w:t>
      </w:r>
      <w:r w:rsidR="0040257A" w:rsidRPr="0040257A">
        <w:rPr>
          <w:rFonts w:ascii="Bookman Old Style" w:hAnsi="Bookman Old Style"/>
          <w:sz w:val="28"/>
          <w:szCs w:val="28"/>
          <w:lang w:val="el-GR"/>
        </w:rPr>
        <w:t xml:space="preserve"> </w:t>
      </w:r>
      <w:r w:rsidR="0040257A">
        <w:rPr>
          <w:rFonts w:ascii="Bookman Old Style" w:hAnsi="Bookman Old Style"/>
          <w:sz w:val="28"/>
          <w:szCs w:val="28"/>
          <w:lang w:val="el-GR"/>
        </w:rPr>
        <w:t xml:space="preserve">αναφορικά με το ένταλμα έρευνας ημερ. 5.10.2023 του καταστήματος που διατηρεί. </w:t>
      </w:r>
    </w:p>
    <w:p w14:paraId="6EA337AA" w14:textId="32605D88" w:rsidR="0040257A" w:rsidRDefault="00D24E2F" w:rsidP="00D24E2F">
      <w:pPr>
        <w:tabs>
          <w:tab w:val="left" w:pos="567"/>
        </w:tabs>
        <w:spacing w:after="100" w:afterAutospacing="1" w:line="480" w:lineRule="auto"/>
        <w:jc w:val="both"/>
        <w:rPr>
          <w:rFonts w:ascii="Bookman Old Style" w:hAnsi="Bookman Old Style"/>
          <w:sz w:val="28"/>
          <w:szCs w:val="28"/>
          <w:lang w:val="el-GR"/>
        </w:rPr>
      </w:pPr>
      <w:r>
        <w:rPr>
          <w:rFonts w:ascii="Bookman Old Style" w:hAnsi="Bookman Old Style"/>
          <w:sz w:val="28"/>
          <w:szCs w:val="28"/>
          <w:lang w:val="el-GR"/>
        </w:rPr>
        <w:tab/>
      </w:r>
      <w:r w:rsidR="0040257A">
        <w:rPr>
          <w:rFonts w:ascii="Bookman Old Style" w:hAnsi="Bookman Old Style"/>
          <w:sz w:val="28"/>
          <w:szCs w:val="28"/>
          <w:lang w:val="el-GR"/>
        </w:rPr>
        <w:t xml:space="preserve">Οι λόγοι επί των οποίων βασίζεται η Αίτηση είναι ότι δεν υπήρχε αναγκαιότητα έκδοσης του εντάλματος, </w:t>
      </w:r>
      <w:r w:rsidR="001A0BCE">
        <w:rPr>
          <w:rFonts w:ascii="Bookman Old Style" w:eastAsia="Times New Roman" w:hAnsi="Bookman Old Style" w:cs="Times New Roman"/>
          <w:kern w:val="0"/>
          <w:sz w:val="28"/>
          <w:szCs w:val="28"/>
          <w:lang w:val="el-GR"/>
          <w14:ligatures w14:val="none"/>
        </w:rPr>
        <w:t>ότι εκδόθηκε για λόγο που δεν επιτρέπει την έκδοση του, ότι</w:t>
      </w:r>
      <w:r w:rsidR="001A0BCE">
        <w:rPr>
          <w:rFonts w:ascii="Bookman Old Style" w:hAnsi="Bookman Old Style"/>
          <w:sz w:val="28"/>
          <w:szCs w:val="28"/>
          <w:lang w:val="el-GR"/>
        </w:rPr>
        <w:t xml:space="preserve"> </w:t>
      </w:r>
      <w:r w:rsidR="0040257A">
        <w:rPr>
          <w:rFonts w:ascii="Bookman Old Style" w:hAnsi="Bookman Old Style"/>
          <w:sz w:val="28"/>
          <w:szCs w:val="28"/>
          <w:lang w:val="el-GR"/>
        </w:rPr>
        <w:t xml:space="preserve">η έκδοση του παραβιάζει την αρχή της αναλογικότητας και </w:t>
      </w:r>
      <w:r w:rsidR="001A0BCE">
        <w:rPr>
          <w:rFonts w:ascii="Bookman Old Style" w:hAnsi="Bookman Old Style"/>
          <w:sz w:val="28"/>
          <w:szCs w:val="28"/>
          <w:lang w:val="el-GR"/>
        </w:rPr>
        <w:t xml:space="preserve">ότι </w:t>
      </w:r>
      <w:r w:rsidR="0040257A">
        <w:rPr>
          <w:rFonts w:ascii="Bookman Old Style" w:hAnsi="Bookman Old Style"/>
          <w:sz w:val="28"/>
          <w:szCs w:val="28"/>
          <w:lang w:val="el-GR"/>
        </w:rPr>
        <w:t xml:space="preserve">υπήρξε κατάχρηση στην έκδοση και εκτέλεση αυτού. </w:t>
      </w:r>
    </w:p>
    <w:p w14:paraId="14B3F8C8" w14:textId="6DC54672" w:rsidR="00F146F7" w:rsidRPr="00F146F7" w:rsidRDefault="00F146F7" w:rsidP="008C7B56">
      <w:pPr>
        <w:tabs>
          <w:tab w:val="left" w:pos="567"/>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Στην Έκθεση και στην ένορκη δήλωση του Αιτητή οι οποίες συνοδεύουν την Αίτηση, αναφέρεται ότι στις 5.10.2023 μέλη της Αστυνομίας </w:t>
      </w:r>
      <w:r w:rsidR="00CA7E23">
        <w:rPr>
          <w:rFonts w:ascii="Bookman Old Style" w:eastAsia="Times New Roman" w:hAnsi="Bookman Old Style" w:cs="Times New Roman"/>
          <w:kern w:val="0"/>
          <w:sz w:val="28"/>
          <w:szCs w:val="28"/>
          <w:lang w:val="el-GR"/>
          <w14:ligatures w14:val="none"/>
        </w:rPr>
        <w:t xml:space="preserve">πήγαν </w:t>
      </w:r>
      <w:r>
        <w:rPr>
          <w:rFonts w:ascii="Bookman Old Style" w:eastAsia="Times New Roman" w:hAnsi="Bookman Old Style" w:cs="Times New Roman"/>
          <w:kern w:val="0"/>
          <w:sz w:val="28"/>
          <w:szCs w:val="28"/>
          <w:lang w:val="el-GR"/>
          <w14:ligatures w14:val="none"/>
        </w:rPr>
        <w:t xml:space="preserve">στο κατάστημα του Αιτητή για σκοπούς εκτέλεσης εντάλματος έρευνας. Κατά την έρευνα κατασχέθηκαν πέραν των 60 </w:t>
      </w:r>
      <w:r>
        <w:rPr>
          <w:rFonts w:ascii="Bookman Old Style" w:eastAsia="Times New Roman" w:hAnsi="Bookman Old Style" w:cs="Times New Roman"/>
          <w:kern w:val="0"/>
          <w:sz w:val="28"/>
          <w:szCs w:val="28"/>
          <w:lang w:val="el-GR"/>
          <w14:ligatures w14:val="none"/>
        </w:rPr>
        <w:lastRenderedPageBreak/>
        <w:t xml:space="preserve">προϊόντων από το κατάστημα, ως εμφαίνονται στην απόδειξη παράδοσης-παραλαβής του Τμήματος Καταπολέμησης Εγκλημάτων. Κατόπιν επανειλημμένων αιτημάτων των δικηγόρων του Αιτητή, στις 24.10.2023 αποστάληκαν σε αυτούς το ένταλμα έρευνας και ο όρκος που το συνόδευε. Ο Αιτητής επαναλαμβάνει και επεξηγεί τους προαναφερόμενους λόγους για τους οποίους θεωρεί ότι η Αίτηση του θα πρέπει να επιτύχει. </w:t>
      </w:r>
    </w:p>
    <w:p w14:paraId="452679D6" w14:textId="77777777" w:rsidR="0040257A" w:rsidRPr="003D3C1A" w:rsidRDefault="0040257A" w:rsidP="0040257A">
      <w:pPr>
        <w:spacing w:after="100" w:afterAutospacing="1" w:line="480" w:lineRule="auto"/>
        <w:ind w:firstLine="567"/>
        <w:jc w:val="both"/>
        <w:rPr>
          <w:rFonts w:ascii="Bookman Old Style" w:hAnsi="Bookman Old Style"/>
          <w:sz w:val="28"/>
          <w:szCs w:val="28"/>
          <w:lang w:val="el-GR"/>
        </w:rPr>
      </w:pPr>
      <w:r w:rsidRPr="003D3C1A">
        <w:rPr>
          <w:rFonts w:ascii="Bookman Old Style" w:hAnsi="Bookman Old Style"/>
          <w:sz w:val="28"/>
          <w:szCs w:val="28"/>
          <w:lang w:val="el-GR"/>
        </w:rPr>
        <w:t xml:space="preserve">Οι αρχές που διέπουν τη χορήγηση άδειας για καταχώριση αίτησης για έκδοση προνομιακού εντάλματος </w:t>
      </w:r>
      <w:r w:rsidRPr="003D3C1A">
        <w:rPr>
          <w:rFonts w:ascii="Bookman Old Style" w:hAnsi="Bookman Old Style"/>
          <w:sz w:val="28"/>
          <w:szCs w:val="28"/>
          <w:lang w:val="en-GB"/>
        </w:rPr>
        <w:t>Certiorari</w:t>
      </w:r>
      <w:r w:rsidRPr="003D3C1A">
        <w:rPr>
          <w:rFonts w:ascii="Bookman Old Style" w:hAnsi="Bookman Old Style"/>
          <w:sz w:val="28"/>
          <w:szCs w:val="28"/>
          <w:lang w:val="el-GR"/>
        </w:rPr>
        <w:t xml:space="preserve"> έχουν επανειλημμένα αναφερθεί στις αποφάσεις του Ανωτάτου Δικαστηρίου. Η υπόθεση </w:t>
      </w:r>
      <w:r w:rsidRPr="003D3C1A">
        <w:rPr>
          <w:rFonts w:ascii="Bookman Old Style" w:hAnsi="Bookman Old Style"/>
          <w:b/>
          <w:bCs/>
          <w:i/>
          <w:iCs/>
          <w:sz w:val="28"/>
          <w:szCs w:val="28"/>
          <w:lang w:val="el-GR"/>
        </w:rPr>
        <w:t xml:space="preserve">Αναφορικά με την Αίτηση του Πέτρου Ευδόκα (2016) 1(Γ) Α.Α.Δ. 3018 </w:t>
      </w:r>
      <w:r w:rsidRPr="003D3C1A">
        <w:rPr>
          <w:rFonts w:ascii="Bookman Old Style" w:hAnsi="Bookman Old Style"/>
          <w:sz w:val="28"/>
          <w:szCs w:val="28"/>
          <w:lang w:val="el-GR"/>
        </w:rPr>
        <w:t>περιέχει το ακόλουθο διαφωτιστικό απόσπασμα:</w:t>
      </w:r>
    </w:p>
    <w:p w14:paraId="701CE9DF" w14:textId="77777777" w:rsidR="0040257A" w:rsidRPr="002A3BF6" w:rsidRDefault="0040257A" w:rsidP="0040257A">
      <w:pPr>
        <w:pStyle w:val="apapaoi"/>
        <w:tabs>
          <w:tab w:val="left" w:pos="567"/>
        </w:tabs>
        <w:spacing w:before="0" w:beforeAutospacing="0" w:after="0" w:afterAutospacing="0"/>
        <w:ind w:left="720"/>
        <w:jc w:val="both"/>
        <w:rPr>
          <w:rFonts w:ascii="Bookman Old Style" w:hAnsi="Bookman Old Style"/>
          <w:i/>
          <w:iCs/>
          <w:color w:val="010000"/>
          <w:sz w:val="28"/>
          <w:szCs w:val="28"/>
          <w:lang w:val="el-GR"/>
        </w:rPr>
      </w:pPr>
      <w:r w:rsidRPr="001B17E3">
        <w:rPr>
          <w:rFonts w:ascii="Bookman Old Style" w:hAnsi="Bookman Old Style"/>
          <w:sz w:val="28"/>
          <w:szCs w:val="28"/>
          <w:lang w:val="el-GR"/>
        </w:rPr>
        <w:t>«</w:t>
      </w:r>
      <w:r w:rsidRPr="002A3BF6">
        <w:rPr>
          <w:rFonts w:ascii="Bookman Old Style" w:hAnsi="Bookman Old Style"/>
          <w:i/>
          <w:iCs/>
          <w:spacing w:val="-3"/>
          <w:sz w:val="28"/>
          <w:szCs w:val="28"/>
          <w:lang w:val="el-GR"/>
        </w:rPr>
        <w:t>Όπως επιτάσσει η νομολογία, για την παραχώρηση άδειας για την έκδοση προνομιακού εντάλματος</w:t>
      </w:r>
      <w:r>
        <w:rPr>
          <w:rFonts w:ascii="Bookman Old Style" w:hAnsi="Bookman Old Style"/>
          <w:i/>
          <w:iCs/>
          <w:spacing w:val="-3"/>
          <w:sz w:val="28"/>
          <w:szCs w:val="28"/>
          <w:lang w:val="el-GR"/>
        </w:rPr>
        <w:t xml:space="preserve"> </w:t>
      </w:r>
      <w:r w:rsidRPr="00E7678F">
        <w:rPr>
          <w:rFonts w:ascii="Bookman Old Style" w:hAnsi="Bookman Old Style"/>
          <w:i/>
          <w:iCs/>
          <w:spacing w:val="-3"/>
          <w:sz w:val="28"/>
          <w:szCs w:val="28"/>
        </w:rPr>
        <w:t>Certiorari</w:t>
      </w:r>
      <w:r w:rsidRPr="002A3BF6">
        <w:rPr>
          <w:rFonts w:ascii="Bookman Old Style" w:hAnsi="Bookman Old Style"/>
          <w:i/>
          <w:iCs/>
          <w:spacing w:val="-3"/>
          <w:sz w:val="28"/>
          <w:szCs w:val="28"/>
          <w:lang w:val="el-GR"/>
        </w:rPr>
        <w:t>,</w:t>
      </w:r>
      <w:r>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w:t>
      </w:r>
      <w:r w:rsidRPr="00E7678F">
        <w:rPr>
          <w:rFonts w:ascii="Bookman Old Style" w:hAnsi="Bookman Old Style"/>
          <w:i/>
          <w:iCs/>
          <w:spacing w:val="-3"/>
          <w:sz w:val="28"/>
          <w:szCs w:val="28"/>
          <w:lang w:val="el-GR"/>
        </w:rPr>
        <w:t xml:space="preserve"> </w:t>
      </w:r>
      <w:r w:rsidRPr="002A3BF6">
        <w:rPr>
          <w:rFonts w:ascii="Bookman Old Style" w:hAnsi="Bookman Old Style"/>
          <w:i/>
          <w:iCs/>
          <w:spacing w:val="-3"/>
          <w:sz w:val="28"/>
          <w:szCs w:val="28"/>
          <w:lang w:val="el-GR"/>
        </w:rPr>
        <w:t>του κατώτερου δικαστηρίου. (Βλ.</w:t>
      </w:r>
      <w:r>
        <w:rPr>
          <w:rFonts w:ascii="Bookman Old Style" w:hAnsi="Bookman Old Style"/>
          <w:i/>
          <w:iCs/>
          <w:spacing w:val="-3"/>
          <w:sz w:val="28"/>
          <w:szCs w:val="28"/>
          <w:lang w:val="el-GR"/>
        </w:rPr>
        <w:t xml:space="preserve"> </w:t>
      </w:r>
      <w:r w:rsidRPr="001B17E3">
        <w:rPr>
          <w:rFonts w:ascii="Bookman Old Style" w:hAnsi="Bookman Old Style"/>
          <w:b/>
          <w:bCs/>
          <w:i/>
          <w:iCs/>
          <w:spacing w:val="-3"/>
          <w:sz w:val="28"/>
          <w:szCs w:val="28"/>
        </w:rPr>
        <w:t>In</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Re</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Kakos</w:t>
      </w:r>
      <w:r>
        <w:rPr>
          <w:rFonts w:ascii="Bookman Old Style" w:hAnsi="Bookman Old Style"/>
          <w:b/>
          <w:bCs/>
          <w:i/>
          <w:iCs/>
          <w:spacing w:val="-3"/>
          <w:sz w:val="28"/>
          <w:szCs w:val="28"/>
          <w:lang w:val="el-GR"/>
        </w:rPr>
        <w:t xml:space="preserve"> </w:t>
      </w:r>
      <w:r w:rsidRPr="002A3BF6">
        <w:rPr>
          <w:rFonts w:ascii="Bookman Old Style" w:hAnsi="Bookman Old Style"/>
          <w:b/>
          <w:bCs/>
          <w:i/>
          <w:iCs/>
          <w:spacing w:val="-3"/>
          <w:sz w:val="28"/>
          <w:szCs w:val="28"/>
          <w:lang w:val="el-GR"/>
        </w:rPr>
        <w:t>(1985) 1</w:t>
      </w:r>
      <w:r>
        <w:rPr>
          <w:rFonts w:ascii="Bookman Old Style" w:hAnsi="Bookman Old Style"/>
          <w:b/>
          <w:bCs/>
          <w:i/>
          <w:iCs/>
          <w:spacing w:val="-3"/>
          <w:sz w:val="28"/>
          <w:szCs w:val="28"/>
          <w:lang w:val="el-GR"/>
        </w:rPr>
        <w:t xml:space="preserve"> </w:t>
      </w:r>
      <w:r w:rsidRPr="001B17E3">
        <w:rPr>
          <w:rFonts w:ascii="Bookman Old Style" w:hAnsi="Bookman Old Style"/>
          <w:b/>
          <w:bCs/>
          <w:i/>
          <w:iCs/>
          <w:spacing w:val="-3"/>
          <w:sz w:val="28"/>
          <w:szCs w:val="28"/>
        </w:rPr>
        <w:t>C</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L</w:t>
      </w:r>
      <w:r w:rsidRPr="002A3BF6">
        <w:rPr>
          <w:rFonts w:ascii="Bookman Old Style" w:hAnsi="Bookman Old Style"/>
          <w:b/>
          <w:bCs/>
          <w:i/>
          <w:iCs/>
          <w:spacing w:val="-3"/>
          <w:sz w:val="28"/>
          <w:szCs w:val="28"/>
          <w:lang w:val="el-GR"/>
        </w:rPr>
        <w:t>.</w:t>
      </w:r>
      <w:r w:rsidRPr="001B17E3">
        <w:rPr>
          <w:rFonts w:ascii="Bookman Old Style" w:hAnsi="Bookman Old Style"/>
          <w:b/>
          <w:bCs/>
          <w:i/>
          <w:iCs/>
          <w:spacing w:val="-3"/>
          <w:sz w:val="28"/>
          <w:szCs w:val="28"/>
        </w:rPr>
        <w:t>R</w:t>
      </w:r>
      <w:r w:rsidRPr="002A3BF6">
        <w:rPr>
          <w:rFonts w:ascii="Bookman Old Style" w:hAnsi="Bookman Old Style"/>
          <w:b/>
          <w:bCs/>
          <w:i/>
          <w:iCs/>
          <w:spacing w:val="-3"/>
          <w:sz w:val="28"/>
          <w:szCs w:val="28"/>
          <w:lang w:val="el-GR"/>
        </w:rPr>
        <w:t>. 250</w:t>
      </w:r>
      <w:r w:rsidRPr="002A3BF6">
        <w:rPr>
          <w:rFonts w:ascii="Bookman Old Style" w:hAnsi="Bookman Old Style"/>
          <w:i/>
          <w:iCs/>
          <w:spacing w:val="-3"/>
          <w:sz w:val="28"/>
          <w:szCs w:val="28"/>
          <w:lang w:val="el-GR"/>
        </w:rPr>
        <w:t>).</w:t>
      </w:r>
    </w:p>
    <w:p w14:paraId="2044F5C4" w14:textId="77777777" w:rsidR="0040257A" w:rsidRPr="003D3C1A" w:rsidRDefault="0040257A" w:rsidP="0040257A">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45FD9F65" w14:textId="252C88EE" w:rsidR="0040257A" w:rsidRPr="00A07D67" w:rsidRDefault="0040257A" w:rsidP="00A07D67">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Περαιτέρω, εξετάζοντας την πιθανότητα χορήγησης αδείας θα πρέπει ο αιτητής να τεκμηριώσει, εκ πρώτης όψεως, και αιτιολογήσει τη χορήγηση αδείας. (Βλ.</w:t>
      </w:r>
      <w:r w:rsidRPr="003D3C1A">
        <w:rPr>
          <w:rFonts w:ascii="Bookman Old Style" w:eastAsia="Times New Roman" w:hAnsi="Bookman Old Style" w:cs="Times New Roman"/>
          <w:i/>
          <w:iCs/>
          <w:spacing w:val="-3"/>
          <w:kern w:val="0"/>
          <w:sz w:val="28"/>
          <w:szCs w:val="28"/>
          <w14:ligatures w14:val="none"/>
        </w:rPr>
        <w:t> </w:t>
      </w:r>
      <w:r w:rsidRPr="003D3C1A">
        <w:rPr>
          <w:rFonts w:ascii="Bookman Old Style" w:eastAsia="Times New Roman" w:hAnsi="Bookman Old Style" w:cs="Times New Roman"/>
          <w:b/>
          <w:bCs/>
          <w:i/>
          <w:iCs/>
          <w:spacing w:val="-3"/>
          <w:kern w:val="0"/>
          <w:sz w:val="28"/>
          <w:szCs w:val="28"/>
          <w:lang w:val="el-GR"/>
          <w14:ligatures w14:val="none"/>
        </w:rPr>
        <w:t>Λυσιώτης (1986) 1 Α.Α.Δ. 1696</w:t>
      </w:r>
      <w:r w:rsidRPr="003D3C1A">
        <w:rPr>
          <w:rFonts w:ascii="Bookman Old Style" w:eastAsia="Times New Roman" w:hAnsi="Bookman Old Style" w:cs="Times New Roman"/>
          <w:i/>
          <w:iCs/>
          <w:spacing w:val="-3"/>
          <w:kern w:val="0"/>
          <w:sz w:val="28"/>
          <w:szCs w:val="28"/>
          <w:lang w:val="el-GR"/>
          <w14:ligatures w14:val="none"/>
        </w:rPr>
        <w:t>).</w:t>
      </w:r>
    </w:p>
    <w:p w14:paraId="2DD8C0E1" w14:textId="77777777" w:rsidR="0040257A" w:rsidRPr="003D3C1A" w:rsidRDefault="0040257A" w:rsidP="0040257A">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lastRenderedPageBreak/>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3D3C1A">
        <w:rPr>
          <w:rFonts w:ascii="Bookman Old Style" w:eastAsia="Times New Roman" w:hAnsi="Bookman Old Style" w:cs="Times New Roman"/>
          <w:b/>
          <w:bCs/>
          <w:i/>
          <w:iCs/>
          <w:spacing w:val="-3"/>
          <w:kern w:val="0"/>
          <w:sz w:val="28"/>
          <w:szCs w:val="28"/>
          <w:lang w:val="en-GB"/>
          <w14:ligatures w14:val="none"/>
        </w:rPr>
        <w:t>Global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Consolidator</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Public</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n-GB"/>
          <w14:ligatures w14:val="none"/>
        </w:rPr>
        <w:t>Ltd</w:t>
      </w:r>
      <w:r w:rsidRPr="003D3C1A">
        <w:rPr>
          <w:rFonts w:ascii="Bookman Old Style" w:eastAsia="Times New Roman" w:hAnsi="Bookman Old Style" w:cs="Times New Roman"/>
          <w:b/>
          <w:bCs/>
          <w:i/>
          <w:iCs/>
          <w:spacing w:val="-3"/>
          <w:kern w:val="0"/>
          <w:sz w:val="28"/>
          <w:szCs w:val="28"/>
          <w:lang w:val="el-GR"/>
          <w14:ligatures w14:val="none"/>
        </w:rPr>
        <w:t xml:space="preserve"> (2006) 1 Α.Α.Δ. 464</w:t>
      </w:r>
      <w:r w:rsidRPr="003D3C1A">
        <w:rPr>
          <w:rFonts w:ascii="Bookman Old Style" w:eastAsia="Times New Roman" w:hAnsi="Bookman Old Style" w:cs="Times New Roman"/>
          <w:i/>
          <w:iCs/>
          <w:spacing w:val="-3"/>
          <w:kern w:val="0"/>
          <w:sz w:val="28"/>
          <w:szCs w:val="28"/>
          <w:lang w:val="el-GR"/>
          <w14:ligatures w14:val="none"/>
        </w:rPr>
        <w:t xml:space="preserve">).  </w:t>
      </w:r>
    </w:p>
    <w:p w14:paraId="6F6C53BF" w14:textId="77777777" w:rsidR="0040257A" w:rsidRPr="003D3C1A" w:rsidRDefault="0040257A" w:rsidP="0040257A">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29D5C8B0" w14:textId="77777777" w:rsidR="0040257A" w:rsidRPr="003D3C1A" w:rsidRDefault="0040257A" w:rsidP="0040257A">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Στην πρόσφατη υπόθεση,</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Στυλιανού (2015) 1 Α.Α.Δ. 1382</w:t>
      </w:r>
      <w:r w:rsidRPr="003D3C1A">
        <w:rPr>
          <w:rFonts w:ascii="Bookman Old Style" w:eastAsia="Times New Roman" w:hAnsi="Bookman Old Style" w:cs="Times New Roman"/>
          <w:i/>
          <w:iCs/>
          <w:spacing w:val="-3"/>
          <w:kern w:val="0"/>
          <w:sz w:val="28"/>
          <w:szCs w:val="28"/>
          <w:lang w:val="el-GR"/>
          <w14:ligatures w14:val="none"/>
        </w:rPr>
        <w:t>, αναφέρθηκαν τα ακόλουθα:</w:t>
      </w:r>
    </w:p>
    <w:p w14:paraId="0980DCFC" w14:textId="77777777" w:rsidR="0040257A" w:rsidRPr="003D3C1A" w:rsidRDefault="0040257A" w:rsidP="0040257A">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p>
    <w:p w14:paraId="2FAA693E" w14:textId="77777777" w:rsidR="0040257A" w:rsidRPr="003D3C1A" w:rsidRDefault="0040257A" w:rsidP="00A65370">
      <w:pPr>
        <w:pStyle w:val="ListParagraph"/>
        <w:tabs>
          <w:tab w:val="left" w:pos="567"/>
        </w:tabs>
        <w:spacing w:after="0" w:line="240" w:lineRule="auto"/>
        <w:ind w:left="851"/>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kern w:val="0"/>
          <w:sz w:val="28"/>
          <w:szCs w:val="28"/>
          <w:lang w:val="el-GR"/>
          <w14:ligatures w14:val="none"/>
        </w:rPr>
        <w:t>"</w:t>
      </w:r>
      <w:r w:rsidRPr="003D3C1A">
        <w:rPr>
          <w:rFonts w:ascii="Bookman Old Style" w:eastAsia="Times New Roman" w:hAnsi="Bookman Old Style" w:cs="Times New Roman"/>
          <w:i/>
          <w:iCs/>
          <w:spacing w:val="-3"/>
          <w:kern w:val="0"/>
          <w:sz w:val="28"/>
          <w:szCs w:val="28"/>
          <w:lang w:val="el-GR"/>
          <w14:ligatures w14:val="none"/>
        </w:rPr>
        <w:t>Είχαμε σχετικά πρόσφατα επισημάνει στην</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Πολιτική Έφεση Αρ. 20/2014, Στέλιος Στυλιανίδης, 17.3.2015</w:t>
      </w:r>
      <w:r w:rsidRPr="003D3C1A">
        <w:rPr>
          <w:rFonts w:ascii="Bookman Old Style" w:eastAsia="Times New Roman" w:hAnsi="Bookman Old Style" w:cs="Times New Roman"/>
          <w:i/>
          <w:iCs/>
          <w:spacing w:val="-3"/>
          <w:kern w:val="0"/>
          <w:sz w:val="28"/>
          <w:szCs w:val="28"/>
          <w:lang w:val="el-GR"/>
          <w14:ligatures w14:val="none"/>
        </w:rPr>
        <w:t>, με παραπομπή στην</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lang w:val="el-GR"/>
          <w14:ligatures w14:val="none"/>
        </w:rPr>
        <w:t>Μαρκιτανής</w:t>
      </w:r>
      <w:r>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Μουζούρη (2000) 1 Α.Α.Δ. 923</w:t>
      </w:r>
      <w:r w:rsidRPr="003D3C1A">
        <w:rPr>
          <w:rFonts w:ascii="Bookman Old Style" w:eastAsia="Times New Roman" w:hAnsi="Bookman Old Style" w:cs="Times New Roman"/>
          <w:i/>
          <w:iCs/>
          <w:spacing w:val="-3"/>
          <w:kern w:val="0"/>
          <w:sz w:val="28"/>
          <w:szCs w:val="28"/>
          <w:lang w:val="el-GR"/>
          <w14:ligatures w14:val="none"/>
        </w:rPr>
        <w:t>, τις περιπτώσεις που δικαιολογείται επέμβαση του Εφετείου τις οποίες και κρίνεται αναγκαίο να επαναλάβουμε, ως εκ της αυξητικής τάσης που παρατηρείται στην καταχώριση αιτήσεων και εφέσεων αναλόγως, για έκδοση προνομιακών ενταλμάτων:</w:t>
      </w:r>
    </w:p>
    <w:p w14:paraId="3794441E" w14:textId="77777777" w:rsidR="0040257A" w:rsidRPr="003D3C1A" w:rsidRDefault="0040257A" w:rsidP="0040257A">
      <w:pPr>
        <w:pStyle w:val="ListParagraph"/>
        <w:tabs>
          <w:tab w:val="left" w:pos="567"/>
        </w:tabs>
        <w:spacing w:after="0" w:line="240" w:lineRule="auto"/>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14:ligatures w14:val="none"/>
        </w:rPr>
        <w:t> </w:t>
      </w:r>
    </w:p>
    <w:p w14:paraId="4E060F82" w14:textId="77777777" w:rsidR="0040257A" w:rsidRPr="003D3C1A" w:rsidRDefault="0040257A" w:rsidP="00A65370">
      <w:pPr>
        <w:pStyle w:val="ListParagraph"/>
        <w:tabs>
          <w:tab w:val="left" w:pos="567"/>
        </w:tabs>
        <w:spacing w:after="0" w:line="240" w:lineRule="auto"/>
        <w:ind w:left="993"/>
        <w:jc w:val="both"/>
        <w:rPr>
          <w:rFonts w:ascii="Bookman Old Style" w:eastAsia="Times New Roman" w:hAnsi="Bookman Old Style" w:cs="Times New Roman"/>
          <w:i/>
          <w:iCs/>
          <w:color w:val="010000"/>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w:t>
      </w:r>
      <w:r>
        <w:rPr>
          <w:rFonts w:ascii="Bookman Old Style" w:eastAsia="Times New Roman" w:hAnsi="Bookman Old Style" w:cs="Times New Roman"/>
          <w:i/>
          <w:iCs/>
          <w:spacing w:val="-3"/>
          <w:kern w:val="0"/>
          <w:sz w:val="28"/>
          <w:szCs w:val="28"/>
          <w14:ligatures w14:val="none"/>
        </w:rPr>
        <w:t>HOLDCO</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άδεια για καταχώρηση αίτησης χορηγείται κατά διακριτική ευχέρεια (βλ. και</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The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Supreme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Court</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14:ligatures w14:val="none"/>
        </w:rPr>
        <w:t>Practice</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1999,</w:t>
      </w:r>
      <w:r>
        <w:rPr>
          <w:rFonts w:ascii="Bookman Old Style" w:eastAsia="Times New Roman" w:hAnsi="Bookman Old Style" w:cs="Times New Roman"/>
          <w:i/>
          <w:iCs/>
          <w:spacing w:val="-3"/>
          <w:kern w:val="0"/>
          <w:sz w:val="28"/>
          <w:szCs w:val="28"/>
          <w:lang w:val="el-GR"/>
          <w14:ligatures w14:val="none"/>
        </w:rPr>
        <w:t xml:space="preserve"> </w:t>
      </w:r>
      <w:r w:rsidRPr="003D3C1A">
        <w:rPr>
          <w:rFonts w:ascii="Bookman Old Style" w:eastAsia="Times New Roman" w:hAnsi="Bookman Old Style" w:cs="Times New Roman"/>
          <w:i/>
          <w:iCs/>
          <w:spacing w:val="-3"/>
          <w:kern w:val="0"/>
          <w:sz w:val="28"/>
          <w:szCs w:val="28"/>
          <w:lang w:val="el-GR"/>
          <w14:ligatures w14:val="none"/>
        </w:rPr>
        <w:t>σελ. 908). Εφόσο πρόκειται για απόφαση που απορρέει από άσκηση διακριτικής ευχέρειας επέμβαση του Εφετείου δικαιολογείται:</w:t>
      </w:r>
    </w:p>
    <w:p w14:paraId="598DDB8C" w14:textId="77777777" w:rsidR="0040257A" w:rsidRPr="003D3C1A" w:rsidRDefault="0040257A" w:rsidP="00A65370">
      <w:pPr>
        <w:pStyle w:val="ListParagraph"/>
        <w:tabs>
          <w:tab w:val="left" w:pos="567"/>
        </w:tabs>
        <w:spacing w:after="0" w:line="240" w:lineRule="auto"/>
        <w:ind w:left="993"/>
        <w:jc w:val="both"/>
        <w:rPr>
          <w:rFonts w:ascii="Bookman Old Style" w:eastAsia="Times New Roman" w:hAnsi="Bookman Old Style" w:cs="Times New Roman"/>
          <w:i/>
          <w:iCs/>
          <w:color w:val="010000"/>
          <w:kern w:val="0"/>
          <w:sz w:val="28"/>
          <w:szCs w:val="28"/>
          <w:lang w:val="el-GR"/>
          <w14:ligatures w14:val="none"/>
        </w:rPr>
      </w:pPr>
    </w:p>
    <w:p w14:paraId="322C6439" w14:textId="77777777" w:rsidR="0040257A" w:rsidRDefault="0040257A" w:rsidP="00A65370">
      <w:pPr>
        <w:pStyle w:val="ListParagraph"/>
        <w:tabs>
          <w:tab w:val="left" w:pos="567"/>
        </w:tabs>
        <w:spacing w:after="0" w:line="240" w:lineRule="auto"/>
        <w:ind w:left="993"/>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(α) Όπου διαπιστώνεται ότι η διακριτική ευχέρεια ασκήθηκε έξω από το πλαίσιο που παρέχεται από το Νόμο, όπως όταν διαπιστώνεται ότι υπεισήλθαν στην άσκηση της εξωγενείς παράγοντες.</w:t>
      </w:r>
    </w:p>
    <w:p w14:paraId="6C0DBACB" w14:textId="77777777" w:rsidR="0040257A" w:rsidRPr="003D3C1A" w:rsidRDefault="0040257A" w:rsidP="00A65370">
      <w:pPr>
        <w:pStyle w:val="ListParagraph"/>
        <w:tabs>
          <w:tab w:val="left" w:pos="567"/>
        </w:tabs>
        <w:spacing w:after="0" w:line="240" w:lineRule="auto"/>
        <w:ind w:left="993"/>
        <w:jc w:val="both"/>
        <w:rPr>
          <w:rFonts w:ascii="Bookman Old Style" w:eastAsia="Times New Roman" w:hAnsi="Bookman Old Style" w:cs="Times New Roman"/>
          <w:i/>
          <w:iCs/>
          <w:color w:val="010000"/>
          <w:kern w:val="0"/>
          <w:sz w:val="28"/>
          <w:szCs w:val="28"/>
          <w:lang w:val="el-GR"/>
          <w14:ligatures w14:val="none"/>
        </w:rPr>
      </w:pPr>
    </w:p>
    <w:p w14:paraId="65C3E0A6" w14:textId="77777777" w:rsidR="0040257A" w:rsidRDefault="0040257A" w:rsidP="00A65370">
      <w:pPr>
        <w:pStyle w:val="ListParagraph"/>
        <w:tabs>
          <w:tab w:val="left" w:pos="567"/>
        </w:tabs>
        <w:spacing w:after="0" w:line="240" w:lineRule="auto"/>
        <w:ind w:left="993"/>
        <w:jc w:val="both"/>
        <w:rPr>
          <w:rFonts w:ascii="Bookman Old Style" w:eastAsia="Times New Roman" w:hAnsi="Bookman Old Style" w:cs="Times New Roman"/>
          <w:i/>
          <w:iCs/>
          <w:spacing w:val="-3"/>
          <w:kern w:val="0"/>
          <w:sz w:val="28"/>
          <w:szCs w:val="28"/>
          <w:lang w:val="el-GR"/>
          <w14:ligatures w14:val="none"/>
        </w:rPr>
      </w:pPr>
      <w:r w:rsidRPr="003D3C1A">
        <w:rPr>
          <w:rFonts w:ascii="Bookman Old Style" w:eastAsia="Times New Roman" w:hAnsi="Bookman Old Style" w:cs="Times New Roman"/>
          <w:i/>
          <w:iCs/>
          <w:spacing w:val="-3"/>
          <w:kern w:val="0"/>
          <w:sz w:val="28"/>
          <w:szCs w:val="28"/>
          <w:lang w:val="el-GR"/>
          <w14:ligatures w14:val="none"/>
        </w:rPr>
        <w:t>(β) Όπου η άσκηση της διακριτικής ευχέρειας οδηγεί σε πασιφανή αδικία, όπως είναι η περίπτωση στην οποία δε θα μπορούσε να προέλθει κανένα δικαστήριο (</w:t>
      </w:r>
      <w:r w:rsidRPr="003D3C1A">
        <w:rPr>
          <w:rFonts w:ascii="Bookman Old Style" w:eastAsia="Times New Roman" w:hAnsi="Bookman Old Style" w:cs="Times New Roman"/>
          <w:b/>
          <w:bCs/>
          <w:i/>
          <w:iCs/>
          <w:spacing w:val="-3"/>
          <w:kern w:val="0"/>
          <w:sz w:val="28"/>
          <w:szCs w:val="28"/>
          <w:lang w:val="el-GR"/>
          <w14:ligatures w14:val="none"/>
        </w:rPr>
        <w:t>Αρέστη</w:t>
      </w:r>
      <w:r>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Ηλία (1991) 1 Α.Α.Δ. 984, </w:t>
      </w:r>
      <w:r w:rsidRPr="003D3C1A">
        <w:rPr>
          <w:rFonts w:ascii="Bookman Old Style" w:eastAsia="Times New Roman" w:hAnsi="Bookman Old Style" w:cs="Times New Roman"/>
          <w:i/>
          <w:iCs/>
          <w:spacing w:val="-3"/>
          <w:kern w:val="0"/>
          <w:sz w:val="28"/>
          <w:szCs w:val="28"/>
          <w:lang w:val="el-GR"/>
          <w14:ligatures w14:val="none"/>
        </w:rPr>
        <w:t xml:space="preserve">988, 989, </w:t>
      </w:r>
      <w:r w:rsidRPr="003D3C1A">
        <w:rPr>
          <w:rFonts w:ascii="Bookman Old Style" w:eastAsia="Times New Roman" w:hAnsi="Bookman Old Style" w:cs="Times New Roman"/>
          <w:b/>
          <w:bCs/>
          <w:i/>
          <w:iCs/>
          <w:spacing w:val="-3"/>
          <w:kern w:val="0"/>
          <w:sz w:val="28"/>
          <w:szCs w:val="28"/>
          <w:lang w:val="el-GR"/>
          <w14:ligatures w14:val="none"/>
        </w:rPr>
        <w:t xml:space="preserve">Σιακόλας ν. </w:t>
      </w:r>
      <w:r w:rsidRPr="003D3C1A">
        <w:rPr>
          <w:rFonts w:ascii="Bookman Old Style" w:eastAsia="Times New Roman" w:hAnsi="Bookman Old Style" w:cs="Times New Roman"/>
          <w:b/>
          <w:bCs/>
          <w:i/>
          <w:iCs/>
          <w:spacing w:val="-3"/>
          <w:kern w:val="0"/>
          <w:sz w:val="28"/>
          <w:szCs w:val="28"/>
          <w14:ligatures w14:val="none"/>
        </w:rPr>
        <w:t>Federal</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Bank</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of</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Lebanon</w:t>
      </w:r>
      <w:r w:rsidRPr="003D3C1A">
        <w:rPr>
          <w:rFonts w:ascii="Bookman Old Style" w:eastAsia="Times New Roman" w:hAnsi="Bookman Old Style" w:cs="Times New Roman"/>
          <w:b/>
          <w:bCs/>
          <w:i/>
          <w:iCs/>
          <w:spacing w:val="-3"/>
          <w:kern w:val="0"/>
          <w:sz w:val="28"/>
          <w:szCs w:val="28"/>
          <w:lang w:val="el-GR"/>
          <w14:ligatures w14:val="none"/>
        </w:rPr>
        <w:t xml:space="preserve"> (1992) 1 </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b/>
          <w:bCs/>
          <w:i/>
          <w:iCs/>
          <w:spacing w:val="-3"/>
          <w:kern w:val="0"/>
          <w:sz w:val="28"/>
          <w:szCs w:val="28"/>
          <w14:ligatures w14:val="none"/>
        </w:rPr>
        <w:t>A</w:t>
      </w:r>
      <w:r w:rsidRPr="003D3C1A">
        <w:rPr>
          <w:rFonts w:ascii="Bookman Old Style" w:eastAsia="Times New Roman" w:hAnsi="Bookman Old Style" w:cs="Times New Roman"/>
          <w:b/>
          <w:bCs/>
          <w:i/>
          <w:iCs/>
          <w:spacing w:val="-3"/>
          <w:kern w:val="0"/>
          <w:sz w:val="28"/>
          <w:szCs w:val="28"/>
          <w:lang w:val="el-GR"/>
          <w14:ligatures w14:val="none"/>
        </w:rPr>
        <w:t>.Δ. 710)</w:t>
      </w:r>
      <w:r w:rsidRPr="003D3C1A">
        <w:rPr>
          <w:rFonts w:ascii="Bookman Old Style" w:eastAsia="Times New Roman" w:hAnsi="Bookman Old Style" w:cs="Times New Roman"/>
          <w:i/>
          <w:iCs/>
          <w:spacing w:val="-3"/>
          <w:kern w:val="0"/>
          <w:sz w:val="28"/>
          <w:szCs w:val="28"/>
          <w:lang w:val="el-GR"/>
          <w14:ligatures w14:val="none"/>
        </w:rPr>
        <w:t>.</w:t>
      </w:r>
    </w:p>
    <w:p w14:paraId="268E3784" w14:textId="77777777" w:rsidR="0040257A" w:rsidRPr="002704A7" w:rsidRDefault="0040257A" w:rsidP="00A65370">
      <w:pPr>
        <w:pStyle w:val="ListParagraph"/>
        <w:tabs>
          <w:tab w:val="left" w:pos="567"/>
        </w:tabs>
        <w:spacing w:after="0" w:line="240" w:lineRule="auto"/>
        <w:ind w:left="993"/>
        <w:jc w:val="both"/>
        <w:rPr>
          <w:rFonts w:ascii="Bookman Old Style" w:eastAsia="Times New Roman" w:hAnsi="Bookman Old Style" w:cs="Times New Roman"/>
          <w:i/>
          <w:iCs/>
          <w:spacing w:val="-3"/>
          <w:kern w:val="0"/>
          <w:sz w:val="28"/>
          <w:szCs w:val="28"/>
          <w:lang w:val="el-GR"/>
          <w14:ligatures w14:val="none"/>
        </w:rPr>
      </w:pPr>
    </w:p>
    <w:p w14:paraId="4C9ABAC6" w14:textId="7ED79C85" w:rsidR="0040257A" w:rsidRPr="00A07D67" w:rsidRDefault="0040257A" w:rsidP="00A07D67">
      <w:pPr>
        <w:pStyle w:val="ListParagraph"/>
        <w:tabs>
          <w:tab w:val="left" w:pos="567"/>
        </w:tabs>
        <w:spacing w:after="100" w:afterAutospacing="1" w:line="240" w:lineRule="auto"/>
        <w:ind w:left="993"/>
        <w:jc w:val="both"/>
        <w:rPr>
          <w:rFonts w:ascii="Bookman Old Style" w:eastAsia="Times New Roman" w:hAnsi="Bookman Old Style" w:cs="Times New Roman"/>
          <w:kern w:val="0"/>
          <w:sz w:val="28"/>
          <w:szCs w:val="28"/>
          <w:lang w:val="en-GB"/>
          <w14:ligatures w14:val="none"/>
        </w:rPr>
      </w:pPr>
      <w:r w:rsidRPr="003D3C1A">
        <w:rPr>
          <w:rFonts w:ascii="Bookman Old Style" w:eastAsia="Times New Roman" w:hAnsi="Bookman Old Style" w:cs="Times New Roman"/>
          <w:i/>
          <w:iCs/>
          <w:spacing w:val="-3"/>
          <w:kern w:val="0"/>
          <w:sz w:val="28"/>
          <w:szCs w:val="28"/>
          <w:lang w:val="el-GR"/>
          <w14:ligatures w14:val="none"/>
        </w:rPr>
        <w:t>(γ) Όπου υπάρχει πλάνη ως προς τα γεγονότα, σφάλμα νόμου, εφαρμογή λανθασμένων αρχών δικαίου, λήψη υπόψη άσχετων στοιχείων, μη λήψη υπόψη σχετικών στοιχείων (</w:t>
      </w:r>
      <w:r w:rsidRPr="003D3C1A">
        <w:rPr>
          <w:rFonts w:ascii="Bookman Old Style" w:eastAsia="Times New Roman" w:hAnsi="Bookman Old Style" w:cs="Times New Roman"/>
          <w:b/>
          <w:bCs/>
          <w:i/>
          <w:iCs/>
          <w:spacing w:val="-3"/>
          <w:kern w:val="0"/>
          <w:sz w:val="28"/>
          <w:szCs w:val="28"/>
          <w:lang w:val="el-GR"/>
          <w14:ligatures w14:val="none"/>
        </w:rPr>
        <w:t xml:space="preserve">Νεάρχου </w:t>
      </w:r>
      <w:r w:rsidRPr="003D3C1A">
        <w:rPr>
          <w:rFonts w:ascii="Bookman Old Style" w:eastAsia="Times New Roman" w:hAnsi="Bookman Old Style" w:cs="Times New Roman"/>
          <w:b/>
          <w:bCs/>
          <w:i/>
          <w:iCs/>
          <w:spacing w:val="-3"/>
          <w:kern w:val="0"/>
          <w:sz w:val="28"/>
          <w:szCs w:val="28"/>
          <w14:ligatures w14:val="none"/>
        </w:rPr>
        <w:t>v</w:t>
      </w:r>
      <w:r w:rsidRPr="003D3C1A">
        <w:rPr>
          <w:rFonts w:ascii="Bookman Old Style" w:eastAsia="Times New Roman" w:hAnsi="Bookman Old Style" w:cs="Times New Roman"/>
          <w:b/>
          <w:bCs/>
          <w:i/>
          <w:iCs/>
          <w:spacing w:val="-3"/>
          <w:kern w:val="0"/>
          <w:sz w:val="28"/>
          <w:szCs w:val="28"/>
          <w:lang w:val="el-GR"/>
          <w14:ligatures w14:val="none"/>
        </w:rPr>
        <w:t xml:space="preserve">. Χαραλάμπους (1991) 1 Α.Α.Δ. 954, </w:t>
      </w:r>
      <w:r w:rsidRPr="003D3C1A">
        <w:rPr>
          <w:rFonts w:ascii="Bookman Old Style" w:eastAsia="Times New Roman" w:hAnsi="Bookman Old Style" w:cs="Times New Roman"/>
          <w:b/>
          <w:bCs/>
          <w:i/>
          <w:iCs/>
          <w:spacing w:val="-3"/>
          <w:kern w:val="0"/>
          <w:sz w:val="28"/>
          <w:szCs w:val="28"/>
          <w14:ligatures w14:val="none"/>
        </w:rPr>
        <w:t>Donald</w:t>
      </w:r>
      <w:r w:rsidRPr="003D3C1A">
        <w:rPr>
          <w:rFonts w:ascii="Bookman Old Style" w:eastAsia="Times New Roman" w:hAnsi="Bookman Old Style" w:cs="Times New Roman"/>
          <w:b/>
          <w:bCs/>
          <w:i/>
          <w:iCs/>
          <w:spacing w:val="-3"/>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Campbell</w:t>
      </w:r>
      <w:r w:rsidRPr="003D3C1A">
        <w:rPr>
          <w:rFonts w:ascii="Bookman Old Style" w:eastAsia="Times New Roman" w:hAnsi="Bookman Old Style" w:cs="Times New Roman"/>
          <w:b/>
          <w:bCs/>
          <w:i/>
          <w:iCs/>
          <w:spacing w:val="-3"/>
          <w:kern w:val="0"/>
          <w:sz w:val="28"/>
          <w:szCs w:val="28"/>
          <w:lang w:val="el-GR"/>
          <w14:ligatures w14:val="none"/>
        </w:rPr>
        <w:t xml:space="preserve"> &amp; </w:t>
      </w:r>
      <w:r w:rsidRPr="003D3C1A">
        <w:rPr>
          <w:rFonts w:ascii="Bookman Old Style" w:eastAsia="Times New Roman" w:hAnsi="Bookman Old Style" w:cs="Times New Roman"/>
          <w:b/>
          <w:bCs/>
          <w:i/>
          <w:iCs/>
          <w:spacing w:val="-3"/>
          <w:kern w:val="0"/>
          <w:sz w:val="28"/>
          <w:szCs w:val="28"/>
          <w14:ligatures w14:val="none"/>
        </w:rPr>
        <w:t>Co</w:t>
      </w:r>
      <w:r w:rsidRPr="003D3C1A">
        <w:rPr>
          <w:rFonts w:ascii="Bookman Old Style" w:eastAsia="Times New Roman" w:hAnsi="Bookman Old Style" w:cs="Times New Roman"/>
          <w:b/>
          <w:bCs/>
          <w:i/>
          <w:iCs/>
          <w:spacing w:val="-3"/>
          <w:kern w:val="0"/>
          <w:sz w:val="28"/>
          <w:szCs w:val="28"/>
          <w:lang w:val="el-GR"/>
          <w14:ligatures w14:val="none"/>
        </w:rPr>
        <w:t>.</w:t>
      </w:r>
      <w:r w:rsidRPr="003D3C1A">
        <w:rPr>
          <w:rFonts w:ascii="Bookman Old Style" w:eastAsia="Times New Roman" w:hAnsi="Bookman Old Style" w:cs="Times New Roman"/>
          <w:i/>
          <w:iCs/>
          <w:color w:val="010000"/>
          <w:kern w:val="0"/>
          <w:sz w:val="28"/>
          <w:szCs w:val="28"/>
          <w:lang w:val="el-GR"/>
          <w14:ligatures w14:val="none"/>
        </w:rPr>
        <w:t xml:space="preserve"> </w:t>
      </w:r>
      <w:r w:rsidRPr="003D3C1A">
        <w:rPr>
          <w:rFonts w:ascii="Bookman Old Style" w:eastAsia="Times New Roman" w:hAnsi="Bookman Old Style" w:cs="Times New Roman"/>
          <w:b/>
          <w:bCs/>
          <w:i/>
          <w:iCs/>
          <w:spacing w:val="-3"/>
          <w:kern w:val="0"/>
          <w:sz w:val="28"/>
          <w:szCs w:val="28"/>
          <w14:ligatures w14:val="none"/>
        </w:rPr>
        <w:t>Ltd v</w:t>
      </w:r>
      <w:r w:rsidRPr="003D3C1A">
        <w:rPr>
          <w:rFonts w:ascii="Bookman Old Style" w:eastAsia="Times New Roman" w:hAnsi="Bookman Old Style" w:cs="Times New Roman"/>
          <w:b/>
          <w:bCs/>
          <w:i/>
          <w:iCs/>
          <w:spacing w:val="-3"/>
          <w:kern w:val="0"/>
          <w:sz w:val="28"/>
          <w:szCs w:val="28"/>
          <w:lang w:val="en-GB"/>
          <w14:ligatures w14:val="none"/>
        </w:rPr>
        <w:t>.</w:t>
      </w:r>
      <w:r w:rsidRPr="003D3C1A">
        <w:rPr>
          <w:rFonts w:ascii="Bookman Old Style" w:eastAsia="Times New Roman" w:hAnsi="Bookman Old Style" w:cs="Times New Roman"/>
          <w:b/>
          <w:bCs/>
          <w:i/>
          <w:iCs/>
          <w:spacing w:val="-3"/>
          <w:kern w:val="0"/>
          <w:sz w:val="28"/>
          <w:szCs w:val="28"/>
          <w14:ligatures w14:val="none"/>
        </w:rPr>
        <w:t xml:space="preserve"> Pollak [1927] A.C. 732, Evans v. Bartlam [1937] A.C. 473, Young v. Thomas [1892] 2 Ch. 234 </w:t>
      </w:r>
      <w:r w:rsidRPr="003D3C1A">
        <w:rPr>
          <w:rFonts w:ascii="Bookman Old Style" w:eastAsia="Times New Roman" w:hAnsi="Bookman Old Style" w:cs="Times New Roman"/>
          <w:i/>
          <w:iCs/>
          <w:spacing w:val="-3"/>
          <w:kern w:val="0"/>
          <w:sz w:val="28"/>
          <w:szCs w:val="28"/>
          <w14:ligatures w14:val="none"/>
        </w:rPr>
        <w:t xml:space="preserve">και </w:t>
      </w:r>
      <w:r w:rsidRPr="003D3C1A">
        <w:rPr>
          <w:rFonts w:ascii="Bookman Old Style" w:eastAsia="Times New Roman" w:hAnsi="Bookman Old Style" w:cs="Times New Roman"/>
          <w:b/>
          <w:bCs/>
          <w:i/>
          <w:iCs/>
          <w:spacing w:val="-3"/>
          <w:kern w:val="0"/>
          <w:sz w:val="28"/>
          <w:szCs w:val="28"/>
          <w14:ligatures w14:val="none"/>
        </w:rPr>
        <w:t>Egerton v. Jones [1939] 3 All E.R. 892</w:t>
      </w:r>
      <w:r w:rsidRPr="003D3C1A">
        <w:rPr>
          <w:rFonts w:ascii="Bookman Old Style" w:eastAsia="Times New Roman" w:hAnsi="Bookman Old Style" w:cs="Times New Roman"/>
          <w:i/>
          <w:iCs/>
          <w:spacing w:val="-3"/>
          <w:kern w:val="0"/>
          <w:sz w:val="28"/>
          <w:szCs w:val="28"/>
          <w:lang w:val="en-GB"/>
          <w14:ligatures w14:val="none"/>
        </w:rPr>
        <w:t>).</w:t>
      </w:r>
      <w:r w:rsidRPr="003D3C1A">
        <w:rPr>
          <w:rFonts w:ascii="Bookman Old Style" w:eastAsia="Times New Roman" w:hAnsi="Bookman Old Style" w:cs="Times New Roman"/>
          <w:i/>
          <w:iCs/>
          <w:kern w:val="0"/>
          <w:sz w:val="28"/>
          <w:szCs w:val="28"/>
          <w:lang w:val="en-GB"/>
          <w14:ligatures w14:val="none"/>
        </w:rPr>
        <w:t>"</w:t>
      </w:r>
      <w:r w:rsidRPr="003D3C1A">
        <w:rPr>
          <w:rFonts w:ascii="Bookman Old Style" w:eastAsia="Times New Roman" w:hAnsi="Bookman Old Style" w:cs="Times New Roman"/>
          <w:kern w:val="0"/>
          <w:sz w:val="28"/>
          <w:szCs w:val="28"/>
          <w:lang w:val="en-GB"/>
          <w14:ligatures w14:val="none"/>
        </w:rPr>
        <w:t>»</w:t>
      </w:r>
    </w:p>
    <w:p w14:paraId="7C003415" w14:textId="77777777" w:rsidR="00E94B91" w:rsidRPr="00F71DF0" w:rsidRDefault="00DD4E24" w:rsidP="00E94B91">
      <w:pPr>
        <w:tabs>
          <w:tab w:val="left" w:pos="567"/>
        </w:tabs>
        <w:spacing w:after="100" w:afterAutospacing="1" w:line="480" w:lineRule="auto"/>
        <w:jc w:val="both"/>
        <w:rPr>
          <w:rStyle w:val="normal1"/>
          <w:rFonts w:ascii="Bookman Old Style" w:hAnsi="Bookman Old Style"/>
          <w:color w:val="000000"/>
          <w:sz w:val="28"/>
          <w:szCs w:val="28"/>
          <w:lang w:val="el-GR"/>
        </w:rPr>
      </w:pPr>
      <w:r w:rsidRPr="00435EC0">
        <w:rPr>
          <w:rFonts w:ascii="Bookman Old Style" w:eastAsia="Times New Roman" w:hAnsi="Bookman Old Style" w:cs="Times New Roman"/>
          <w:kern w:val="0"/>
          <w:sz w:val="28"/>
          <w:szCs w:val="28"/>
          <w14:ligatures w14:val="none"/>
        </w:rPr>
        <w:lastRenderedPageBreak/>
        <w:tab/>
      </w:r>
      <w:r w:rsidR="00E94B91">
        <w:rPr>
          <w:rStyle w:val="normal1"/>
          <w:rFonts w:ascii="Bookman Old Style" w:hAnsi="Bookman Old Style"/>
          <w:color w:val="000000"/>
          <w:sz w:val="28"/>
          <w:szCs w:val="28"/>
          <w:lang w:val="el-GR"/>
        </w:rPr>
        <w:t xml:space="preserve">Το </w:t>
      </w:r>
      <w:r w:rsidR="00E94B91">
        <w:rPr>
          <w:rStyle w:val="normal1"/>
          <w:rFonts w:ascii="Bookman Old Style" w:hAnsi="Bookman Old Style"/>
          <w:color w:val="000000"/>
          <w:sz w:val="28"/>
          <w:szCs w:val="28"/>
          <w:lang w:val="en-GB"/>
        </w:rPr>
        <w:t>Certiorari</w:t>
      </w:r>
      <w:r w:rsidR="00E94B91" w:rsidRPr="00E94B91">
        <w:rPr>
          <w:rStyle w:val="normal1"/>
          <w:rFonts w:ascii="Bookman Old Style" w:hAnsi="Bookman Old Style"/>
          <w:color w:val="000000"/>
          <w:sz w:val="28"/>
          <w:szCs w:val="28"/>
          <w:lang w:val="el-GR"/>
        </w:rPr>
        <w:t xml:space="preserve"> δεν στοχεύει στην αναθεώρηση της ορθότητας της απόφασης του κατωτέρου Δικαστηρίου, ούτε σκοπεύει στην αντικατάσταση της διακριτικής του εξουσίας και του τρόπου ενέργειας δυνάμει αυτής, ούτε και θα πρέπει να επιδιώκει την επανακρόαση του ζητήματος</w:t>
      </w:r>
      <w:r w:rsidR="00E94B91">
        <w:rPr>
          <w:rStyle w:val="normal1"/>
          <w:rFonts w:ascii="Bookman Old Style" w:hAnsi="Bookman Old Style"/>
          <w:color w:val="000000"/>
          <w:sz w:val="28"/>
          <w:szCs w:val="28"/>
          <w:lang w:val="el-GR"/>
        </w:rPr>
        <w:t xml:space="preserve"> που ηγέρθη (βλ. </w:t>
      </w:r>
      <w:r w:rsidR="00E94B91" w:rsidRPr="00E94B91">
        <w:rPr>
          <w:rStyle w:val="normal1"/>
          <w:rFonts w:ascii="Bookman Old Style" w:hAnsi="Bookman Old Style"/>
          <w:b/>
          <w:bCs/>
          <w:i/>
          <w:iCs/>
          <w:color w:val="000000"/>
          <w:sz w:val="28"/>
          <w:szCs w:val="28"/>
          <w:lang w:val="en-GB"/>
        </w:rPr>
        <w:t>R</w:t>
      </w:r>
      <w:r w:rsidR="00E94B91" w:rsidRPr="00F71DF0">
        <w:rPr>
          <w:rStyle w:val="normal1"/>
          <w:rFonts w:ascii="Bookman Old Style" w:hAnsi="Bookman Old Style"/>
          <w:b/>
          <w:bCs/>
          <w:i/>
          <w:iCs/>
          <w:color w:val="000000"/>
          <w:sz w:val="28"/>
          <w:szCs w:val="28"/>
          <w:lang w:val="el-GR"/>
        </w:rPr>
        <w:t xml:space="preserve">. </w:t>
      </w:r>
      <w:r w:rsidR="00E94B91" w:rsidRPr="00E94B91">
        <w:rPr>
          <w:rStyle w:val="normal1"/>
          <w:rFonts w:ascii="Bookman Old Style" w:hAnsi="Bookman Old Style"/>
          <w:b/>
          <w:bCs/>
          <w:i/>
          <w:iCs/>
          <w:color w:val="000000"/>
          <w:sz w:val="28"/>
          <w:szCs w:val="28"/>
          <w:lang w:val="en-GB"/>
        </w:rPr>
        <w:t>v</w:t>
      </w:r>
      <w:r w:rsidR="00E94B91" w:rsidRPr="00F71DF0">
        <w:rPr>
          <w:rStyle w:val="normal1"/>
          <w:rFonts w:ascii="Bookman Old Style" w:hAnsi="Bookman Old Style"/>
          <w:b/>
          <w:bCs/>
          <w:i/>
          <w:iCs/>
          <w:color w:val="000000"/>
          <w:sz w:val="28"/>
          <w:szCs w:val="28"/>
          <w:lang w:val="el-GR"/>
        </w:rPr>
        <w:t xml:space="preserve">. </w:t>
      </w:r>
      <w:r w:rsidR="00E94B91" w:rsidRPr="00E94B91">
        <w:rPr>
          <w:rStyle w:val="normal1"/>
          <w:rFonts w:ascii="Bookman Old Style" w:hAnsi="Bookman Old Style"/>
          <w:b/>
          <w:bCs/>
          <w:i/>
          <w:iCs/>
          <w:color w:val="000000"/>
          <w:sz w:val="28"/>
          <w:szCs w:val="28"/>
          <w:lang w:val="en-GB"/>
        </w:rPr>
        <w:t>Nortumberland</w:t>
      </w:r>
      <w:r w:rsidR="00E94B91" w:rsidRPr="00F71DF0">
        <w:rPr>
          <w:rStyle w:val="normal1"/>
          <w:rFonts w:ascii="Bookman Old Style" w:hAnsi="Bookman Old Style"/>
          <w:b/>
          <w:bCs/>
          <w:i/>
          <w:iCs/>
          <w:color w:val="000000"/>
          <w:sz w:val="28"/>
          <w:szCs w:val="28"/>
          <w:lang w:val="el-GR"/>
        </w:rPr>
        <w:t xml:space="preserve"> </w:t>
      </w:r>
      <w:r w:rsidR="00E94B91" w:rsidRPr="00E94B91">
        <w:rPr>
          <w:rStyle w:val="normal1"/>
          <w:rFonts w:ascii="Bookman Old Style" w:hAnsi="Bookman Old Style"/>
          <w:b/>
          <w:bCs/>
          <w:i/>
          <w:iCs/>
          <w:color w:val="000000"/>
          <w:sz w:val="28"/>
          <w:szCs w:val="28"/>
          <w:lang w:val="en-GB"/>
        </w:rPr>
        <w:t>Compensation</w:t>
      </w:r>
      <w:r w:rsidR="00E94B91" w:rsidRPr="00F71DF0">
        <w:rPr>
          <w:rStyle w:val="normal1"/>
          <w:rFonts w:ascii="Bookman Old Style" w:hAnsi="Bookman Old Style"/>
          <w:b/>
          <w:bCs/>
          <w:i/>
          <w:iCs/>
          <w:color w:val="000000"/>
          <w:sz w:val="28"/>
          <w:szCs w:val="28"/>
          <w:lang w:val="el-GR"/>
        </w:rPr>
        <w:t xml:space="preserve"> </w:t>
      </w:r>
      <w:r w:rsidR="00E94B91" w:rsidRPr="00E94B91">
        <w:rPr>
          <w:rStyle w:val="normal1"/>
          <w:rFonts w:ascii="Bookman Old Style" w:hAnsi="Bookman Old Style"/>
          <w:b/>
          <w:bCs/>
          <w:i/>
          <w:iCs/>
          <w:color w:val="000000"/>
          <w:sz w:val="28"/>
          <w:szCs w:val="28"/>
          <w:lang w:val="en-GB"/>
        </w:rPr>
        <w:t>Appeal</w:t>
      </w:r>
      <w:r w:rsidR="00E94B91" w:rsidRPr="00F71DF0">
        <w:rPr>
          <w:rStyle w:val="normal1"/>
          <w:rFonts w:ascii="Bookman Old Style" w:hAnsi="Bookman Old Style"/>
          <w:b/>
          <w:bCs/>
          <w:i/>
          <w:iCs/>
          <w:color w:val="000000"/>
          <w:sz w:val="28"/>
          <w:szCs w:val="28"/>
          <w:lang w:val="el-GR"/>
        </w:rPr>
        <w:t xml:space="preserve"> </w:t>
      </w:r>
      <w:r w:rsidR="00E94B91" w:rsidRPr="00E94B91">
        <w:rPr>
          <w:rStyle w:val="normal1"/>
          <w:rFonts w:ascii="Bookman Old Style" w:hAnsi="Bookman Old Style"/>
          <w:b/>
          <w:bCs/>
          <w:i/>
          <w:iCs/>
          <w:color w:val="000000"/>
          <w:sz w:val="28"/>
          <w:szCs w:val="28"/>
          <w:lang w:val="en-GB"/>
        </w:rPr>
        <w:t>Tribunal</w:t>
      </w:r>
      <w:r w:rsidR="00E94B91" w:rsidRPr="00F71DF0">
        <w:rPr>
          <w:rStyle w:val="normal1"/>
          <w:rFonts w:ascii="Bookman Old Style" w:hAnsi="Bookman Old Style"/>
          <w:b/>
          <w:bCs/>
          <w:i/>
          <w:iCs/>
          <w:color w:val="000000"/>
          <w:sz w:val="28"/>
          <w:szCs w:val="28"/>
          <w:lang w:val="el-GR"/>
        </w:rPr>
        <w:t xml:space="preserve"> – </w:t>
      </w:r>
      <w:r w:rsidR="00E94B91" w:rsidRPr="00E94B91">
        <w:rPr>
          <w:rStyle w:val="normal1"/>
          <w:rFonts w:ascii="Bookman Old Style" w:hAnsi="Bookman Old Style"/>
          <w:b/>
          <w:bCs/>
          <w:i/>
          <w:iCs/>
          <w:color w:val="000000"/>
          <w:sz w:val="28"/>
          <w:szCs w:val="28"/>
          <w:lang w:val="en-GB"/>
        </w:rPr>
        <w:t>ex</w:t>
      </w:r>
      <w:r w:rsidR="00E94B91" w:rsidRPr="00F71DF0">
        <w:rPr>
          <w:rStyle w:val="normal1"/>
          <w:rFonts w:ascii="Bookman Old Style" w:hAnsi="Bookman Old Style"/>
          <w:b/>
          <w:bCs/>
          <w:i/>
          <w:iCs/>
          <w:color w:val="000000"/>
          <w:sz w:val="28"/>
          <w:szCs w:val="28"/>
          <w:lang w:val="el-GR"/>
        </w:rPr>
        <w:t xml:space="preserve"> </w:t>
      </w:r>
      <w:r w:rsidR="00E94B91" w:rsidRPr="00E94B91">
        <w:rPr>
          <w:rStyle w:val="normal1"/>
          <w:rFonts w:ascii="Bookman Old Style" w:hAnsi="Bookman Old Style"/>
          <w:b/>
          <w:bCs/>
          <w:i/>
          <w:iCs/>
          <w:color w:val="000000"/>
          <w:sz w:val="28"/>
          <w:szCs w:val="28"/>
          <w:lang w:val="en-GB"/>
        </w:rPr>
        <w:t>parte</w:t>
      </w:r>
      <w:r w:rsidR="00E94B91" w:rsidRPr="00F71DF0">
        <w:rPr>
          <w:rStyle w:val="normal1"/>
          <w:rFonts w:ascii="Bookman Old Style" w:hAnsi="Bookman Old Style"/>
          <w:b/>
          <w:bCs/>
          <w:i/>
          <w:iCs/>
          <w:color w:val="000000"/>
          <w:sz w:val="28"/>
          <w:szCs w:val="28"/>
          <w:lang w:val="el-GR"/>
        </w:rPr>
        <w:t xml:space="preserve"> </w:t>
      </w:r>
      <w:r w:rsidR="00E94B91" w:rsidRPr="00E94B91">
        <w:rPr>
          <w:rStyle w:val="normal1"/>
          <w:rFonts w:ascii="Bookman Old Style" w:hAnsi="Bookman Old Style"/>
          <w:b/>
          <w:bCs/>
          <w:i/>
          <w:iCs/>
          <w:color w:val="000000"/>
          <w:sz w:val="28"/>
          <w:szCs w:val="28"/>
          <w:lang w:val="en-GB"/>
        </w:rPr>
        <w:t>Shaw</w:t>
      </w:r>
      <w:r w:rsidR="00E94B91" w:rsidRPr="00F71DF0">
        <w:rPr>
          <w:rStyle w:val="normal1"/>
          <w:rFonts w:ascii="Bookman Old Style" w:hAnsi="Bookman Old Style"/>
          <w:b/>
          <w:bCs/>
          <w:i/>
          <w:iCs/>
          <w:color w:val="000000"/>
          <w:sz w:val="28"/>
          <w:szCs w:val="28"/>
          <w:lang w:val="el-GR"/>
        </w:rPr>
        <w:t xml:space="preserve"> [1952] 1 </w:t>
      </w:r>
      <w:r w:rsidR="00E94B91" w:rsidRPr="00E94B91">
        <w:rPr>
          <w:rStyle w:val="normal1"/>
          <w:rFonts w:ascii="Bookman Old Style" w:hAnsi="Bookman Old Style"/>
          <w:b/>
          <w:bCs/>
          <w:i/>
          <w:iCs/>
          <w:color w:val="000000"/>
          <w:sz w:val="28"/>
          <w:szCs w:val="28"/>
          <w:lang w:val="en-GB"/>
        </w:rPr>
        <w:t>K</w:t>
      </w:r>
      <w:r w:rsidR="00E94B91" w:rsidRPr="00F71DF0">
        <w:rPr>
          <w:rStyle w:val="normal1"/>
          <w:rFonts w:ascii="Bookman Old Style" w:hAnsi="Bookman Old Style"/>
          <w:b/>
          <w:bCs/>
          <w:i/>
          <w:iCs/>
          <w:color w:val="000000"/>
          <w:sz w:val="28"/>
          <w:szCs w:val="28"/>
          <w:lang w:val="el-GR"/>
        </w:rPr>
        <w:t>.</w:t>
      </w:r>
      <w:r w:rsidR="00E94B91" w:rsidRPr="00E94B91">
        <w:rPr>
          <w:rStyle w:val="normal1"/>
          <w:rFonts w:ascii="Bookman Old Style" w:hAnsi="Bookman Old Style"/>
          <w:b/>
          <w:bCs/>
          <w:i/>
          <w:iCs/>
          <w:color w:val="000000"/>
          <w:sz w:val="28"/>
          <w:szCs w:val="28"/>
          <w:lang w:val="en-GB"/>
        </w:rPr>
        <w:t>B</w:t>
      </w:r>
      <w:r w:rsidR="00E94B91" w:rsidRPr="00F71DF0">
        <w:rPr>
          <w:rStyle w:val="normal1"/>
          <w:rFonts w:ascii="Bookman Old Style" w:hAnsi="Bookman Old Style"/>
          <w:b/>
          <w:bCs/>
          <w:i/>
          <w:iCs/>
          <w:color w:val="000000"/>
          <w:sz w:val="28"/>
          <w:szCs w:val="28"/>
          <w:lang w:val="el-GR"/>
        </w:rPr>
        <w:t>. 338</w:t>
      </w:r>
      <w:r w:rsidR="00E94B91" w:rsidRPr="00F71DF0">
        <w:rPr>
          <w:rStyle w:val="normal1"/>
          <w:rFonts w:ascii="Bookman Old Style" w:hAnsi="Bookman Old Style"/>
          <w:color w:val="000000"/>
          <w:sz w:val="28"/>
          <w:szCs w:val="28"/>
          <w:lang w:val="el-GR"/>
        </w:rPr>
        <w:t xml:space="preserve">). </w:t>
      </w:r>
    </w:p>
    <w:p w14:paraId="54353550" w14:textId="2EDB11DA" w:rsidR="00F146F7" w:rsidRPr="00D24E2F" w:rsidRDefault="00E94B91" w:rsidP="00E94B91">
      <w:pPr>
        <w:tabs>
          <w:tab w:val="left" w:pos="567"/>
        </w:tabs>
        <w:spacing w:after="100" w:afterAutospacing="1" w:line="480" w:lineRule="auto"/>
        <w:jc w:val="both"/>
        <w:rPr>
          <w:rFonts w:ascii="Bookman Old Style" w:hAnsi="Bookman Old Style"/>
          <w:color w:val="000000"/>
          <w:sz w:val="28"/>
          <w:szCs w:val="28"/>
          <w:lang w:val="el-GR"/>
        </w:rPr>
      </w:pPr>
      <w:r w:rsidRPr="00F71DF0">
        <w:rPr>
          <w:rStyle w:val="normal1"/>
          <w:rFonts w:ascii="Bookman Old Style" w:hAnsi="Bookman Old Style"/>
          <w:color w:val="000000"/>
          <w:sz w:val="28"/>
          <w:szCs w:val="28"/>
          <w:lang w:val="el-GR"/>
        </w:rPr>
        <w:tab/>
      </w:r>
      <w:r w:rsidR="00F146F7">
        <w:rPr>
          <w:rFonts w:ascii="Bookman Old Style" w:eastAsia="Times New Roman" w:hAnsi="Bookman Old Style" w:cs="Times New Roman"/>
          <w:kern w:val="0"/>
          <w:sz w:val="28"/>
          <w:szCs w:val="28"/>
          <w:lang w:val="el-GR"/>
          <w14:ligatures w14:val="none"/>
        </w:rPr>
        <w:t xml:space="preserve">Όπως φαίνεται από τα όσα τέθηκαν ενώπιον </w:t>
      </w:r>
      <w:r w:rsidR="00425881">
        <w:rPr>
          <w:rFonts w:ascii="Bookman Old Style" w:eastAsia="Times New Roman" w:hAnsi="Bookman Old Style" w:cs="Times New Roman"/>
          <w:kern w:val="0"/>
          <w:sz w:val="28"/>
          <w:szCs w:val="28"/>
          <w:lang w:val="el-GR"/>
          <w14:ligatures w14:val="none"/>
        </w:rPr>
        <w:t>του παρόντος Δικαστηρίου</w:t>
      </w:r>
      <w:r w:rsidR="00F146F7">
        <w:rPr>
          <w:rFonts w:ascii="Bookman Old Style" w:eastAsia="Times New Roman" w:hAnsi="Bookman Old Style" w:cs="Times New Roman"/>
          <w:kern w:val="0"/>
          <w:sz w:val="28"/>
          <w:szCs w:val="28"/>
          <w:lang w:val="el-GR"/>
          <w14:ligatures w14:val="none"/>
        </w:rPr>
        <w:t>, το ένταλμα έρευνας εκδόθηκε στις 5.10.2023, με το οποίο εξουσιοδοτούντο η Αστυνομία, οι Υγειονομικοί Λειτουργοί και οι Λειτουργοί των Φαρμακευτικών Υπηρεσιών, όπως εισέλθουν εντός του καταστήματος του Αιτητή, μεταξύ των ωρών 05</w:t>
      </w:r>
      <w:r w:rsidR="00F146F7" w:rsidRPr="00F146F7">
        <w:rPr>
          <w:rFonts w:ascii="Bookman Old Style" w:eastAsia="Times New Roman" w:hAnsi="Bookman Old Style" w:cs="Times New Roman"/>
          <w:kern w:val="0"/>
          <w:sz w:val="28"/>
          <w:szCs w:val="28"/>
          <w:lang w:val="el-GR"/>
          <w14:ligatures w14:val="none"/>
        </w:rPr>
        <w:t xml:space="preserve">:00 </w:t>
      </w:r>
      <w:r w:rsidR="00F146F7">
        <w:rPr>
          <w:rFonts w:ascii="Bookman Old Style" w:eastAsia="Times New Roman" w:hAnsi="Bookman Old Style" w:cs="Times New Roman"/>
          <w:kern w:val="0"/>
          <w:sz w:val="28"/>
          <w:szCs w:val="28"/>
          <w:lang w:val="el-GR"/>
          <w14:ligatures w14:val="none"/>
        </w:rPr>
        <w:t>και 20</w:t>
      </w:r>
      <w:r w:rsidR="00F146F7" w:rsidRPr="00F146F7">
        <w:rPr>
          <w:rFonts w:ascii="Bookman Old Style" w:eastAsia="Times New Roman" w:hAnsi="Bookman Old Style" w:cs="Times New Roman"/>
          <w:kern w:val="0"/>
          <w:sz w:val="28"/>
          <w:szCs w:val="28"/>
          <w:lang w:val="el-GR"/>
          <w14:ligatures w14:val="none"/>
        </w:rPr>
        <w:t>:00</w:t>
      </w:r>
      <w:r w:rsidR="00F146F7">
        <w:rPr>
          <w:rFonts w:ascii="Bookman Old Style" w:eastAsia="Times New Roman" w:hAnsi="Bookman Old Style" w:cs="Times New Roman"/>
          <w:kern w:val="0"/>
          <w:sz w:val="28"/>
          <w:szCs w:val="28"/>
          <w:lang w:val="el-GR"/>
          <w14:ligatures w14:val="none"/>
        </w:rPr>
        <w:t xml:space="preserve"> εντός ενός μηνός από την έκδοση του και ερευνήσουν για τα εκεί αναφερόμενα πράγματα, ήτοι ελεγχόμενα φάρμακα τάξεως Α και Β΄, φαρμακευτικά προϊόντα για τα οποία δεν εκδόθηκε άδεια κυκλοφορίας, ως επίσης άλλα τεκμήρια όπως τιμολόγια, έντυπα παραγγελιών και σημειώσεις. Με το ένταλμα εξουσιοδοτούντο επίσης όπως φέρουν τα εν λόγω πράγματα</w:t>
      </w:r>
      <w:r w:rsidR="00C415B3">
        <w:rPr>
          <w:rFonts w:ascii="Bookman Old Style" w:eastAsia="Times New Roman" w:hAnsi="Bookman Old Style" w:cs="Times New Roman"/>
          <w:kern w:val="0"/>
          <w:sz w:val="28"/>
          <w:szCs w:val="28"/>
          <w:lang w:val="el-GR"/>
          <w14:ligatures w14:val="none"/>
        </w:rPr>
        <w:t>, καθώς</w:t>
      </w:r>
      <w:r w:rsidR="00F146F7">
        <w:rPr>
          <w:rFonts w:ascii="Bookman Old Style" w:eastAsia="Times New Roman" w:hAnsi="Bookman Old Style" w:cs="Times New Roman"/>
          <w:kern w:val="0"/>
          <w:sz w:val="28"/>
          <w:szCs w:val="28"/>
          <w:lang w:val="el-GR"/>
          <w14:ligatures w14:val="none"/>
        </w:rPr>
        <w:t xml:space="preserve"> και συλλάβουν τον υπεύθυνο και τον παρουσιάσουν</w:t>
      </w:r>
      <w:r w:rsidR="00C415B3">
        <w:rPr>
          <w:rFonts w:ascii="Bookman Old Style" w:eastAsia="Times New Roman" w:hAnsi="Bookman Old Style" w:cs="Times New Roman"/>
          <w:kern w:val="0"/>
          <w:sz w:val="28"/>
          <w:szCs w:val="28"/>
          <w:lang w:val="el-GR"/>
          <w14:ligatures w14:val="none"/>
        </w:rPr>
        <w:t>,</w:t>
      </w:r>
      <w:r w:rsidR="00F146F7">
        <w:rPr>
          <w:rFonts w:ascii="Bookman Old Style" w:eastAsia="Times New Roman" w:hAnsi="Bookman Old Style" w:cs="Times New Roman"/>
          <w:kern w:val="0"/>
          <w:sz w:val="28"/>
          <w:szCs w:val="28"/>
          <w:lang w:val="el-GR"/>
          <w14:ligatures w14:val="none"/>
        </w:rPr>
        <w:t xml:space="preserve"> </w:t>
      </w:r>
      <w:r w:rsidR="008C7B56">
        <w:rPr>
          <w:rFonts w:ascii="Bookman Old Style" w:eastAsia="Times New Roman" w:hAnsi="Bookman Old Style" w:cs="Times New Roman"/>
          <w:kern w:val="0"/>
          <w:sz w:val="28"/>
          <w:szCs w:val="28"/>
          <w:lang w:val="el-GR"/>
          <w14:ligatures w14:val="none"/>
        </w:rPr>
        <w:t>ενώπιον Δικαστηρίου για να τύχ</w:t>
      </w:r>
      <w:r w:rsidR="00492F82">
        <w:rPr>
          <w:rFonts w:ascii="Bookman Old Style" w:eastAsia="Times New Roman" w:hAnsi="Bookman Old Style" w:cs="Times New Roman"/>
          <w:kern w:val="0"/>
          <w:sz w:val="28"/>
          <w:szCs w:val="28"/>
          <w:lang w:val="el-GR"/>
          <w14:ligatures w14:val="none"/>
        </w:rPr>
        <w:t>ουν</w:t>
      </w:r>
      <w:r w:rsidR="008C7B56">
        <w:rPr>
          <w:rFonts w:ascii="Bookman Old Style" w:eastAsia="Times New Roman" w:hAnsi="Bookman Old Style" w:cs="Times New Roman"/>
          <w:kern w:val="0"/>
          <w:sz w:val="28"/>
          <w:szCs w:val="28"/>
          <w:lang w:val="el-GR"/>
          <w14:ligatures w14:val="none"/>
        </w:rPr>
        <w:t xml:space="preserve"> μεταχείρισης σύμφωνα με το Νόμο. </w:t>
      </w:r>
    </w:p>
    <w:p w14:paraId="193BE3EE" w14:textId="3FFC563F" w:rsidR="00DD4E24" w:rsidRPr="00F146F7" w:rsidRDefault="008C7B56" w:rsidP="006740D0">
      <w:pPr>
        <w:tabs>
          <w:tab w:val="left" w:pos="567"/>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lastRenderedPageBreak/>
        <w:tab/>
      </w:r>
      <w:r w:rsidR="00DD4E24">
        <w:rPr>
          <w:rFonts w:ascii="Bookman Old Style" w:eastAsia="Times New Roman" w:hAnsi="Bookman Old Style" w:cs="Times New Roman"/>
          <w:kern w:val="0"/>
          <w:sz w:val="28"/>
          <w:szCs w:val="28"/>
          <w:lang w:val="el-GR"/>
          <w14:ligatures w14:val="none"/>
        </w:rPr>
        <w:t xml:space="preserve">Το πρώτο ζήτημα το οποίο εγείρεται είναι η </w:t>
      </w:r>
      <w:r w:rsidR="004E3CFD">
        <w:rPr>
          <w:rFonts w:ascii="Bookman Old Style" w:eastAsia="Times New Roman" w:hAnsi="Bookman Old Style" w:cs="Times New Roman"/>
          <w:kern w:val="0"/>
          <w:sz w:val="28"/>
          <w:szCs w:val="28"/>
          <w:lang w:val="el-GR"/>
          <w14:ligatures w14:val="none"/>
        </w:rPr>
        <w:t>μη ύπαρξη αναγκαιότητας έκδοσης του εντάλματος έρευνας. Συγκεκριμένα, ο Αιτητής προβάλλει τα ακόλουθα</w:t>
      </w:r>
      <w:r w:rsidR="004E3CFD" w:rsidRPr="00F146F7">
        <w:rPr>
          <w:rFonts w:ascii="Bookman Old Style" w:eastAsia="Times New Roman" w:hAnsi="Bookman Old Style" w:cs="Times New Roman"/>
          <w:kern w:val="0"/>
          <w:sz w:val="28"/>
          <w:szCs w:val="28"/>
          <w:lang w:val="el-GR"/>
          <w14:ligatures w14:val="none"/>
        </w:rPr>
        <w:t>:</w:t>
      </w:r>
    </w:p>
    <w:p w14:paraId="329FA91B" w14:textId="66F9C5EE" w:rsidR="004E3CFD" w:rsidRDefault="00F146F7" w:rsidP="00A65370">
      <w:pPr>
        <w:pStyle w:val="ListParagraph"/>
        <w:numPr>
          <w:ilvl w:val="0"/>
          <w:numId w:val="1"/>
        </w:numPr>
        <w:tabs>
          <w:tab w:val="left" w:pos="567"/>
        </w:tabs>
        <w:spacing w:after="100" w:afterAutospacing="1" w:line="276" w:lineRule="auto"/>
        <w:ind w:left="1134"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Δεν προσδιορίζεται ο χρόνος κατά τον οποίο ο πληροφοριοδότης έλαβε γνώση για τα όσα ανέφερε στην Αστυνομία</w:t>
      </w:r>
    </w:p>
    <w:p w14:paraId="4A9DC3F6" w14:textId="77777777" w:rsidR="00A65370" w:rsidRDefault="00A65370" w:rsidP="00A65370">
      <w:pPr>
        <w:pStyle w:val="ListParagraph"/>
        <w:tabs>
          <w:tab w:val="left" w:pos="567"/>
        </w:tabs>
        <w:spacing w:after="100" w:afterAutospacing="1" w:line="276" w:lineRule="auto"/>
        <w:ind w:left="1134"/>
        <w:jc w:val="both"/>
        <w:rPr>
          <w:rFonts w:ascii="Bookman Old Style" w:eastAsia="Times New Roman" w:hAnsi="Bookman Old Style" w:cs="Times New Roman"/>
          <w:kern w:val="0"/>
          <w:sz w:val="28"/>
          <w:szCs w:val="28"/>
          <w:lang w:val="el-GR"/>
          <w14:ligatures w14:val="none"/>
        </w:rPr>
      </w:pPr>
    </w:p>
    <w:p w14:paraId="6F328AB9" w14:textId="20006EC1" w:rsidR="00F146F7" w:rsidRDefault="00F146F7" w:rsidP="00A65370">
      <w:pPr>
        <w:pStyle w:val="ListParagraph"/>
        <w:numPr>
          <w:ilvl w:val="0"/>
          <w:numId w:val="1"/>
        </w:numPr>
        <w:tabs>
          <w:tab w:val="left" w:pos="567"/>
        </w:tabs>
        <w:spacing w:after="100" w:afterAutospacing="1" w:line="276" w:lineRule="auto"/>
        <w:ind w:left="1080"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Η πάροδος τριών μηνών για την υποβολή αιτήματος για έκδοση του εντάλματος από τη λήψη της πληροφορίας καταδεικνύει τη μη ύπαρξη αναγκαιότητας έκδοσης του</w:t>
      </w:r>
    </w:p>
    <w:p w14:paraId="7C63C08C" w14:textId="77777777" w:rsidR="00A65370" w:rsidRPr="00A65370" w:rsidRDefault="00A65370" w:rsidP="00A65370">
      <w:pPr>
        <w:pStyle w:val="ListParagraph"/>
        <w:rPr>
          <w:rFonts w:ascii="Bookman Old Style" w:eastAsia="Times New Roman" w:hAnsi="Bookman Old Style" w:cs="Times New Roman"/>
          <w:kern w:val="0"/>
          <w:sz w:val="28"/>
          <w:szCs w:val="28"/>
          <w:lang w:val="el-GR"/>
          <w14:ligatures w14:val="none"/>
        </w:rPr>
      </w:pPr>
    </w:p>
    <w:p w14:paraId="2DA46E48" w14:textId="1145C035" w:rsidR="00F146F7" w:rsidRDefault="00F146F7" w:rsidP="00A65370">
      <w:pPr>
        <w:pStyle w:val="ListParagraph"/>
        <w:numPr>
          <w:ilvl w:val="0"/>
          <w:numId w:val="1"/>
        </w:numPr>
        <w:tabs>
          <w:tab w:val="left" w:pos="567"/>
          <w:tab w:val="left" w:pos="1276"/>
        </w:tabs>
        <w:spacing w:after="100" w:afterAutospacing="1" w:line="276" w:lineRule="auto"/>
        <w:ind w:left="1080" w:hanging="567"/>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Το ένταλμα ήταν ανοικτό για εκτέλεση εντός ενός μηνός</w:t>
      </w:r>
      <w:r w:rsidR="005437FE">
        <w:rPr>
          <w:rFonts w:ascii="Bookman Old Style" w:eastAsia="Times New Roman" w:hAnsi="Bookman Old Style" w:cs="Times New Roman"/>
          <w:kern w:val="0"/>
          <w:sz w:val="28"/>
          <w:szCs w:val="28"/>
          <w:lang w:val="el-GR"/>
          <w14:ligatures w14:val="none"/>
        </w:rPr>
        <w:t xml:space="preserve"> από την έκδοση του</w:t>
      </w:r>
      <w:r>
        <w:rPr>
          <w:rFonts w:ascii="Bookman Old Style" w:eastAsia="Times New Roman" w:hAnsi="Bookman Old Style" w:cs="Times New Roman"/>
          <w:kern w:val="0"/>
          <w:sz w:val="28"/>
          <w:szCs w:val="28"/>
          <w:lang w:val="el-GR"/>
          <w14:ligatures w14:val="none"/>
        </w:rPr>
        <w:t xml:space="preserve"> χωρίς οποιαδήποτε αιτιολογία ή αναγκαιότητα ως προς τούτο</w:t>
      </w:r>
    </w:p>
    <w:p w14:paraId="4DDF3167" w14:textId="77777777" w:rsidR="00A65370" w:rsidRPr="00A65370" w:rsidRDefault="00A65370" w:rsidP="00A65370">
      <w:pPr>
        <w:pStyle w:val="ListParagraph"/>
        <w:rPr>
          <w:rFonts w:ascii="Bookman Old Style" w:eastAsia="Times New Roman" w:hAnsi="Bookman Old Style" w:cs="Times New Roman"/>
          <w:kern w:val="0"/>
          <w:sz w:val="28"/>
          <w:szCs w:val="28"/>
          <w:lang w:val="el-GR"/>
          <w14:ligatures w14:val="none"/>
        </w:rPr>
      </w:pPr>
    </w:p>
    <w:p w14:paraId="7410CF8B" w14:textId="49D9D915" w:rsidR="00F146F7" w:rsidRDefault="00F146F7" w:rsidP="00A65370">
      <w:pPr>
        <w:pStyle w:val="ListParagraph"/>
        <w:numPr>
          <w:ilvl w:val="0"/>
          <w:numId w:val="1"/>
        </w:numPr>
        <w:tabs>
          <w:tab w:val="left" w:pos="567"/>
          <w:tab w:val="left" w:pos="1134"/>
        </w:tabs>
        <w:spacing w:after="100" w:afterAutospacing="1" w:line="276" w:lineRule="auto"/>
        <w:ind w:left="1080" w:hanging="513"/>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Δεν λήφθηκε υπόψιν ότι η πώληση φαρμακευτικών προϊόντων χωρίς την απαιτούμενη άδεια είναι αδίκημα που τιμωρείται με πρόστιμο, επομένως δεν υπήρχε η αναγκαιότητα έκδοσης του εντάλματος</w:t>
      </w:r>
    </w:p>
    <w:p w14:paraId="6542C63E" w14:textId="77777777" w:rsidR="00A65370" w:rsidRPr="00A65370" w:rsidRDefault="00A65370" w:rsidP="00A65370">
      <w:pPr>
        <w:pStyle w:val="ListParagraph"/>
        <w:rPr>
          <w:rFonts w:ascii="Bookman Old Style" w:eastAsia="Times New Roman" w:hAnsi="Bookman Old Style" w:cs="Times New Roman"/>
          <w:kern w:val="0"/>
          <w:sz w:val="28"/>
          <w:szCs w:val="28"/>
          <w:lang w:val="el-GR"/>
          <w14:ligatures w14:val="none"/>
        </w:rPr>
      </w:pPr>
    </w:p>
    <w:p w14:paraId="74BF2EAD" w14:textId="3405DB09" w:rsidR="00F146F7" w:rsidRDefault="00C05A5E" w:rsidP="00A65370">
      <w:pPr>
        <w:pStyle w:val="ListParagraph"/>
        <w:numPr>
          <w:ilvl w:val="0"/>
          <w:numId w:val="1"/>
        </w:numPr>
        <w:tabs>
          <w:tab w:val="left" w:pos="567"/>
        </w:tabs>
        <w:spacing w:after="100" w:afterAutospacing="1" w:line="276" w:lineRule="auto"/>
        <w:ind w:left="1080"/>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 xml:space="preserve">Βάσει </w:t>
      </w:r>
      <w:r w:rsidR="00F146F7">
        <w:rPr>
          <w:rFonts w:ascii="Bookman Old Style" w:eastAsia="Times New Roman" w:hAnsi="Bookman Old Style" w:cs="Times New Roman"/>
          <w:kern w:val="0"/>
          <w:sz w:val="28"/>
          <w:szCs w:val="28"/>
          <w:lang w:val="el-GR"/>
          <w14:ligatures w14:val="none"/>
        </w:rPr>
        <w:t xml:space="preserve">του Τελωνειακού Κώδικα η Αστυνομία μπορούσε να προχωρήσει με ένταλμα έρευνας και κατάσχεση αντικειμένων, επομένως δεν ήταν αναγκαία η έκδοση του εντάλματος. </w:t>
      </w:r>
    </w:p>
    <w:p w14:paraId="04C48CCA" w14:textId="77777777" w:rsidR="00A65370" w:rsidRPr="00A65370" w:rsidRDefault="00A65370" w:rsidP="00A65370">
      <w:pPr>
        <w:pStyle w:val="ListParagraph"/>
        <w:rPr>
          <w:rFonts w:ascii="Bookman Old Style" w:eastAsia="Times New Roman" w:hAnsi="Bookman Old Style" w:cs="Times New Roman"/>
          <w:kern w:val="0"/>
          <w:sz w:val="28"/>
          <w:szCs w:val="28"/>
          <w:lang w:val="el-GR"/>
          <w14:ligatures w14:val="none"/>
        </w:rPr>
      </w:pPr>
    </w:p>
    <w:p w14:paraId="6DCDA1C9" w14:textId="77777777" w:rsidR="00A65370" w:rsidRPr="00F146F7" w:rsidRDefault="00A65370" w:rsidP="00F71DF0">
      <w:pPr>
        <w:pStyle w:val="ListParagraph"/>
        <w:tabs>
          <w:tab w:val="left" w:pos="567"/>
        </w:tabs>
        <w:spacing w:after="0" w:line="240" w:lineRule="auto"/>
        <w:ind w:left="1080"/>
        <w:jc w:val="both"/>
        <w:rPr>
          <w:rFonts w:ascii="Bookman Old Style" w:eastAsia="Times New Roman" w:hAnsi="Bookman Old Style" w:cs="Times New Roman"/>
          <w:kern w:val="0"/>
          <w:sz w:val="28"/>
          <w:szCs w:val="28"/>
          <w:lang w:val="el-GR"/>
          <w14:ligatures w14:val="none"/>
        </w:rPr>
      </w:pPr>
    </w:p>
    <w:p w14:paraId="74595ECC" w14:textId="1E5F056E" w:rsidR="007E3795" w:rsidRDefault="008C7B56" w:rsidP="00A65370">
      <w:pPr>
        <w:tabs>
          <w:tab w:val="left" w:pos="567"/>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Το </w:t>
      </w:r>
      <w:r w:rsidRPr="008C7B56">
        <w:rPr>
          <w:rFonts w:ascii="Bookman Old Style" w:eastAsia="Times New Roman" w:hAnsi="Bookman Old Style" w:cs="Times New Roman"/>
          <w:b/>
          <w:bCs/>
          <w:i/>
          <w:iCs/>
          <w:kern w:val="0"/>
          <w:sz w:val="28"/>
          <w:szCs w:val="28"/>
          <w:lang w:val="el-GR"/>
          <w14:ligatures w14:val="none"/>
        </w:rPr>
        <w:t xml:space="preserve">Άρθρο 27 </w:t>
      </w:r>
      <w:r w:rsidRPr="008C7B56">
        <w:rPr>
          <w:rFonts w:ascii="Bookman Old Style" w:eastAsia="Times New Roman" w:hAnsi="Bookman Old Style" w:cs="Times New Roman"/>
          <w:kern w:val="0"/>
          <w:sz w:val="28"/>
          <w:szCs w:val="28"/>
          <w:lang w:val="el-GR"/>
          <w14:ligatures w14:val="none"/>
        </w:rPr>
        <w:t>του</w:t>
      </w:r>
      <w:r w:rsidRPr="008C7B56">
        <w:rPr>
          <w:rFonts w:ascii="Bookman Old Style" w:eastAsia="Times New Roman" w:hAnsi="Bookman Old Style" w:cs="Times New Roman"/>
          <w:b/>
          <w:bCs/>
          <w:i/>
          <w:iCs/>
          <w:kern w:val="0"/>
          <w:sz w:val="28"/>
          <w:szCs w:val="28"/>
          <w:lang w:val="el-GR"/>
          <w14:ligatures w14:val="none"/>
        </w:rPr>
        <w:t xml:space="preserve"> περί Ποινικής Δικονομίας Νόμου, Κεφ. 155</w:t>
      </w:r>
      <w:r>
        <w:rPr>
          <w:rFonts w:ascii="Bookman Old Style" w:eastAsia="Times New Roman" w:hAnsi="Bookman Old Style" w:cs="Times New Roman"/>
          <w:kern w:val="0"/>
          <w:sz w:val="28"/>
          <w:szCs w:val="28"/>
          <w:lang w:val="el-GR"/>
          <w14:ligatures w14:val="none"/>
        </w:rPr>
        <w:t xml:space="preserve">, προνοεί για τις προϋποθέσεις που πρέπει να συντρέχουν </w:t>
      </w:r>
      <w:r w:rsidR="00C979A8">
        <w:rPr>
          <w:rFonts w:ascii="Bookman Old Style" w:eastAsia="Times New Roman" w:hAnsi="Bookman Old Style" w:cs="Times New Roman"/>
          <w:kern w:val="0"/>
          <w:sz w:val="28"/>
          <w:szCs w:val="28"/>
          <w:lang w:val="el-GR"/>
          <w14:ligatures w14:val="none"/>
        </w:rPr>
        <w:t xml:space="preserve">για να </w:t>
      </w:r>
      <w:r>
        <w:rPr>
          <w:rFonts w:ascii="Bookman Old Style" w:eastAsia="Times New Roman" w:hAnsi="Bookman Old Style" w:cs="Times New Roman"/>
          <w:kern w:val="0"/>
          <w:sz w:val="28"/>
          <w:szCs w:val="28"/>
          <w:lang w:val="el-GR"/>
          <w14:ligatures w14:val="none"/>
        </w:rPr>
        <w:t xml:space="preserve">δικαιολογείται η έκδοση εντάλματος έρευνας και το </w:t>
      </w:r>
      <w:r w:rsidRPr="008C7B56">
        <w:rPr>
          <w:rFonts w:ascii="Bookman Old Style" w:eastAsia="Times New Roman" w:hAnsi="Bookman Old Style" w:cs="Times New Roman"/>
          <w:b/>
          <w:bCs/>
          <w:i/>
          <w:iCs/>
          <w:kern w:val="0"/>
          <w:sz w:val="28"/>
          <w:szCs w:val="28"/>
          <w:lang w:val="el-GR"/>
          <w14:ligatures w14:val="none"/>
        </w:rPr>
        <w:t xml:space="preserve">Άρθρο 28 </w:t>
      </w:r>
      <w:r w:rsidRPr="008C7B56">
        <w:rPr>
          <w:rFonts w:ascii="Bookman Old Style" w:eastAsia="Times New Roman" w:hAnsi="Bookman Old Style" w:cs="Times New Roman"/>
          <w:kern w:val="0"/>
          <w:sz w:val="28"/>
          <w:szCs w:val="28"/>
          <w:lang w:val="el-GR"/>
          <w14:ligatures w14:val="none"/>
        </w:rPr>
        <w:t xml:space="preserve">του </w:t>
      </w:r>
      <w:r w:rsidRPr="008C7B56">
        <w:rPr>
          <w:rFonts w:ascii="Bookman Old Style" w:eastAsia="Times New Roman" w:hAnsi="Bookman Old Style" w:cs="Times New Roman"/>
          <w:b/>
          <w:bCs/>
          <w:i/>
          <w:iCs/>
          <w:kern w:val="0"/>
          <w:sz w:val="28"/>
          <w:szCs w:val="28"/>
          <w:lang w:val="el-GR"/>
          <w14:ligatures w14:val="none"/>
        </w:rPr>
        <w:t xml:space="preserve">Κεφ. </w:t>
      </w:r>
      <w:r w:rsidRPr="008C7B56">
        <w:rPr>
          <w:rFonts w:ascii="Bookman Old Style" w:eastAsia="Times New Roman" w:hAnsi="Bookman Old Style" w:cs="Times New Roman"/>
          <w:b/>
          <w:bCs/>
          <w:i/>
          <w:iCs/>
          <w:kern w:val="0"/>
          <w:sz w:val="28"/>
          <w:szCs w:val="28"/>
          <w:lang w:val="el-GR"/>
          <w14:ligatures w14:val="none"/>
        </w:rPr>
        <w:lastRenderedPageBreak/>
        <w:t>155</w:t>
      </w:r>
      <w:r>
        <w:rPr>
          <w:rFonts w:ascii="Bookman Old Style" w:eastAsia="Times New Roman" w:hAnsi="Bookman Old Style" w:cs="Times New Roman"/>
          <w:kern w:val="0"/>
          <w:sz w:val="28"/>
          <w:szCs w:val="28"/>
          <w:lang w:val="el-GR"/>
          <w14:ligatures w14:val="none"/>
        </w:rPr>
        <w:t xml:space="preserve">, προνοεί για το περιεχόμενο και την ισχύ τέτοιου εκδοθέντος εντάλματος. </w:t>
      </w:r>
    </w:p>
    <w:p w14:paraId="0AEEF75E" w14:textId="7F99103A" w:rsidR="00E926AE" w:rsidRDefault="00E926AE" w:rsidP="00A65370">
      <w:pPr>
        <w:tabs>
          <w:tab w:val="left" w:pos="567"/>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Σύμφωνα με το περιεχόμενο του όρκου που συνόδευε το αίτημα για την έκδοση του υπό κρίση εντάλματος έρευνας, πράγματι γίνεται αναφορά στη λήψη πληροφορίας στις 10.7.2023 στα γραφεία της ΥΚΑΝ Πάφου η οποία είναι δεόντως καταχωρημένη στα μητρώα της Αστυνομίας, ότι στο εν λόγω κατάστημα πωλούνται σακουλάκια με ανθούς κάνναβης, πάνω στα οποία αναγράφεται το ποσοστό </w:t>
      </w:r>
      <w:r>
        <w:rPr>
          <w:rFonts w:ascii="Bookman Old Style" w:eastAsia="Times New Roman" w:hAnsi="Bookman Old Style" w:cs="Times New Roman"/>
          <w:kern w:val="0"/>
          <w:sz w:val="28"/>
          <w:szCs w:val="28"/>
          <w14:ligatures w14:val="none"/>
        </w:rPr>
        <w:t>THC</w:t>
      </w:r>
      <w:r w:rsidRPr="00E926AE">
        <w:rPr>
          <w:rFonts w:ascii="Bookman Old Style" w:eastAsia="Times New Roman" w:hAnsi="Bookman Old Style" w:cs="Times New Roman"/>
          <w:kern w:val="0"/>
          <w:sz w:val="28"/>
          <w:szCs w:val="28"/>
          <w:lang w:val="el-GR"/>
          <w14:ligatures w14:val="none"/>
        </w:rPr>
        <w:t xml:space="preserve"> 0.2%. </w:t>
      </w:r>
      <w:r>
        <w:rPr>
          <w:rFonts w:ascii="Bookman Old Style" w:eastAsia="Times New Roman" w:hAnsi="Bookman Old Style" w:cs="Times New Roman"/>
          <w:kern w:val="0"/>
          <w:sz w:val="28"/>
          <w:szCs w:val="28"/>
          <w:lang w:val="el-GR"/>
          <w14:ligatures w14:val="none"/>
        </w:rPr>
        <w:t>Στον όρκο αναφέρεται επίσης ότι σύμφωνα με τον πληροφοριοδότη, εντόπισε στην κατοχή του γιού του ένα σακουλάκι στο οποίο αναγράφεται «</w:t>
      </w:r>
      <w:r w:rsidRPr="00E926AE">
        <w:rPr>
          <w:rFonts w:ascii="Bookman Old Style" w:eastAsia="Times New Roman" w:hAnsi="Bookman Old Style" w:cs="Times New Roman"/>
          <w:i/>
          <w:iCs/>
          <w:kern w:val="0"/>
          <w:sz w:val="28"/>
          <w:szCs w:val="28"/>
          <w:lang w:val="el-GR"/>
          <w14:ligatures w14:val="none"/>
        </w:rPr>
        <w:t>ανθοί κάνναβης</w:t>
      </w:r>
      <w:r>
        <w:rPr>
          <w:rFonts w:ascii="Bookman Old Style" w:eastAsia="Times New Roman" w:hAnsi="Bookman Old Style" w:cs="Times New Roman"/>
          <w:kern w:val="0"/>
          <w:sz w:val="28"/>
          <w:szCs w:val="28"/>
          <w:lang w:val="el-GR"/>
          <w14:ligatures w14:val="none"/>
        </w:rPr>
        <w:t>» και το οποίο περιείχε ανθούς κάνναβης, το οποίο προμηθεύτηκε από το εν λόγω κατάστημα</w:t>
      </w:r>
      <w:r w:rsidR="00732937">
        <w:rPr>
          <w:rFonts w:ascii="Bookman Old Style" w:eastAsia="Times New Roman" w:hAnsi="Bookman Old Style" w:cs="Times New Roman"/>
          <w:kern w:val="0"/>
          <w:sz w:val="28"/>
          <w:szCs w:val="28"/>
          <w:lang w:val="el-GR"/>
          <w14:ligatures w14:val="none"/>
        </w:rPr>
        <w:t>. Ε</w:t>
      </w:r>
      <w:r>
        <w:rPr>
          <w:rFonts w:ascii="Bookman Old Style" w:eastAsia="Times New Roman" w:hAnsi="Bookman Old Style" w:cs="Times New Roman"/>
          <w:kern w:val="0"/>
          <w:sz w:val="28"/>
          <w:szCs w:val="28"/>
          <w:lang w:val="el-GR"/>
          <w14:ligatures w14:val="none"/>
        </w:rPr>
        <w:t xml:space="preserve">πιπλέον </w:t>
      </w:r>
      <w:r w:rsidR="00732937">
        <w:rPr>
          <w:rFonts w:ascii="Bookman Old Style" w:eastAsia="Times New Roman" w:hAnsi="Bookman Old Style" w:cs="Times New Roman"/>
          <w:kern w:val="0"/>
          <w:sz w:val="28"/>
          <w:szCs w:val="28"/>
          <w:lang w:val="el-GR"/>
          <w14:ligatures w14:val="none"/>
        </w:rPr>
        <w:t xml:space="preserve">και ο ίδιος ο πληροφοριοδότης </w:t>
      </w:r>
      <w:r>
        <w:rPr>
          <w:rFonts w:ascii="Bookman Old Style" w:eastAsia="Times New Roman" w:hAnsi="Bookman Old Style" w:cs="Times New Roman"/>
          <w:kern w:val="0"/>
          <w:sz w:val="28"/>
          <w:szCs w:val="28"/>
          <w:lang w:val="el-GR"/>
          <w14:ligatures w14:val="none"/>
        </w:rPr>
        <w:t xml:space="preserve">διαπίστωσε ότι στο εν λόγω κατάστημα πωλούνται και άλλα προϊόντα που περιέχουν κάνναβη. </w:t>
      </w:r>
      <w:r w:rsidR="006E1952">
        <w:rPr>
          <w:rFonts w:ascii="Bookman Old Style" w:eastAsia="Times New Roman" w:hAnsi="Bookman Old Style" w:cs="Times New Roman"/>
          <w:kern w:val="0"/>
          <w:sz w:val="28"/>
          <w:szCs w:val="28"/>
          <w:lang w:val="el-GR"/>
          <w14:ligatures w14:val="none"/>
        </w:rPr>
        <w:t>Σύμφωνα πάντα με τον όρκο, ο πληροφοριοδότη</w:t>
      </w:r>
      <w:r w:rsidR="00DF1361">
        <w:rPr>
          <w:rFonts w:ascii="Bookman Old Style" w:eastAsia="Times New Roman" w:hAnsi="Bookman Old Style" w:cs="Times New Roman"/>
          <w:kern w:val="0"/>
          <w:sz w:val="28"/>
          <w:szCs w:val="28"/>
          <w:lang w:val="el-GR"/>
          <w14:ligatures w14:val="none"/>
        </w:rPr>
        <w:t>ς</w:t>
      </w:r>
      <w:r w:rsidR="006E1952">
        <w:rPr>
          <w:rFonts w:ascii="Bookman Old Style" w:eastAsia="Times New Roman" w:hAnsi="Bookman Old Style" w:cs="Times New Roman"/>
          <w:kern w:val="0"/>
          <w:sz w:val="28"/>
          <w:szCs w:val="28"/>
          <w:lang w:val="el-GR"/>
          <w14:ligatures w14:val="none"/>
        </w:rPr>
        <w:t xml:space="preserve"> ανέφερε ότι ανάλυση ούρων του γιου του είχε θετική ένδειξη στην κάνναβη. Μετά τη λήψη της πληροφορίας, μέλη της ΥΚΑΝ Πάφου διενέργησαν εξετάσεις σε διαφορετικές ημερομηνίες και ώρες, </w:t>
      </w:r>
      <w:r w:rsidR="00015E8E">
        <w:rPr>
          <w:rFonts w:ascii="Bookman Old Style" w:eastAsia="Times New Roman" w:hAnsi="Bookman Old Style" w:cs="Times New Roman"/>
          <w:kern w:val="0"/>
          <w:sz w:val="28"/>
          <w:szCs w:val="28"/>
          <w:lang w:val="el-GR"/>
          <w14:ligatures w14:val="none"/>
        </w:rPr>
        <w:t>και</w:t>
      </w:r>
      <w:r w:rsidR="006E1952">
        <w:rPr>
          <w:rFonts w:ascii="Bookman Old Style" w:eastAsia="Times New Roman" w:hAnsi="Bookman Old Style" w:cs="Times New Roman"/>
          <w:kern w:val="0"/>
          <w:sz w:val="28"/>
          <w:szCs w:val="28"/>
          <w:lang w:val="el-GR"/>
          <w14:ligatures w14:val="none"/>
        </w:rPr>
        <w:t xml:space="preserve"> διαπιστώθηκε ότι το εν λόγω κατάστημα λειτουργεί και εκθέτει προϊόντα προς πώληση στα οποία αναγράφεται </w:t>
      </w:r>
      <w:r w:rsidR="006E1952">
        <w:rPr>
          <w:rFonts w:ascii="Bookman Old Style" w:eastAsia="Times New Roman" w:hAnsi="Bookman Old Style" w:cs="Times New Roman"/>
          <w:kern w:val="0"/>
          <w:sz w:val="28"/>
          <w:szCs w:val="28"/>
          <w14:ligatures w14:val="none"/>
        </w:rPr>
        <w:lastRenderedPageBreak/>
        <w:t>CDB</w:t>
      </w:r>
      <w:r w:rsidR="006E1952" w:rsidRPr="006E1952">
        <w:rPr>
          <w:rFonts w:ascii="Bookman Old Style" w:eastAsia="Times New Roman" w:hAnsi="Bookman Old Style" w:cs="Times New Roman"/>
          <w:kern w:val="0"/>
          <w:sz w:val="28"/>
          <w:szCs w:val="28"/>
          <w:lang w:val="el-GR"/>
          <w14:ligatures w14:val="none"/>
        </w:rPr>
        <w:t xml:space="preserve"> </w:t>
      </w:r>
      <w:r w:rsidR="006E1952">
        <w:rPr>
          <w:rFonts w:ascii="Bookman Old Style" w:eastAsia="Times New Roman" w:hAnsi="Bookman Old Style" w:cs="Times New Roman"/>
          <w:kern w:val="0"/>
          <w:sz w:val="28"/>
          <w:szCs w:val="28"/>
          <w:lang w:val="el-GR"/>
          <w14:ligatures w14:val="none"/>
        </w:rPr>
        <w:t xml:space="preserve">και </w:t>
      </w:r>
      <w:r w:rsidR="006E1952">
        <w:rPr>
          <w:rFonts w:ascii="Bookman Old Style" w:eastAsia="Times New Roman" w:hAnsi="Bookman Old Style" w:cs="Times New Roman"/>
          <w:kern w:val="0"/>
          <w:sz w:val="28"/>
          <w:szCs w:val="28"/>
          <w14:ligatures w14:val="none"/>
        </w:rPr>
        <w:t>THC</w:t>
      </w:r>
      <w:r w:rsidR="006E1952">
        <w:rPr>
          <w:rFonts w:ascii="Bookman Old Style" w:eastAsia="Times New Roman" w:hAnsi="Bookman Old Style" w:cs="Times New Roman"/>
          <w:kern w:val="0"/>
          <w:sz w:val="28"/>
          <w:szCs w:val="28"/>
          <w:lang w:val="el-GR"/>
          <w14:ligatures w14:val="none"/>
        </w:rPr>
        <w:t xml:space="preserve">, ότι τα εν λόγω προϊόντα διαφημίζονται και στην ιστοσελίδα του καταστήματος και ότι αυτά είναι προϊόντα του φυτού κάνναβης. Αναφέρεται επίσης ότι η ένδειξη </w:t>
      </w:r>
      <w:r w:rsidR="006E1952">
        <w:rPr>
          <w:rFonts w:ascii="Bookman Old Style" w:eastAsia="Times New Roman" w:hAnsi="Bookman Old Style" w:cs="Times New Roman"/>
          <w:kern w:val="0"/>
          <w:sz w:val="28"/>
          <w:szCs w:val="28"/>
          <w14:ligatures w14:val="none"/>
        </w:rPr>
        <w:t>CDB</w:t>
      </w:r>
      <w:r w:rsidR="006E1952" w:rsidRPr="006E1952">
        <w:rPr>
          <w:rFonts w:ascii="Bookman Old Style" w:eastAsia="Times New Roman" w:hAnsi="Bookman Old Style" w:cs="Times New Roman"/>
          <w:kern w:val="0"/>
          <w:sz w:val="28"/>
          <w:szCs w:val="28"/>
          <w:lang w:val="el-GR"/>
          <w14:ligatures w14:val="none"/>
        </w:rPr>
        <w:t xml:space="preserve"> </w:t>
      </w:r>
      <w:r w:rsidR="006E1952">
        <w:rPr>
          <w:rFonts w:ascii="Bookman Old Style" w:eastAsia="Times New Roman" w:hAnsi="Bookman Old Style" w:cs="Times New Roman"/>
          <w:kern w:val="0"/>
          <w:sz w:val="28"/>
          <w:szCs w:val="28"/>
          <w:lang w:val="el-GR"/>
          <w14:ligatures w14:val="none"/>
        </w:rPr>
        <w:t>παραπέμπει στην ουσία κανναβιδιόλη, η οποία είναι φαρμακευτική ουσία για την οποία απαιτείται άδεια κυκλοφορίας σκευασμάτων που την περιέχουν και ότι η ουσία τετραϋδροκανναβινόλη (</w:t>
      </w:r>
      <w:r w:rsidR="006E1952">
        <w:rPr>
          <w:rFonts w:ascii="Bookman Old Style" w:eastAsia="Times New Roman" w:hAnsi="Bookman Old Style" w:cs="Times New Roman"/>
          <w:kern w:val="0"/>
          <w:sz w:val="28"/>
          <w:szCs w:val="28"/>
          <w14:ligatures w14:val="none"/>
        </w:rPr>
        <w:t>THC</w:t>
      </w:r>
      <w:r w:rsidR="006E1952">
        <w:rPr>
          <w:rFonts w:ascii="Bookman Old Style" w:eastAsia="Times New Roman" w:hAnsi="Bookman Old Style" w:cs="Times New Roman"/>
          <w:kern w:val="0"/>
          <w:sz w:val="28"/>
          <w:szCs w:val="28"/>
          <w:lang w:val="el-GR"/>
          <w14:ligatures w14:val="none"/>
        </w:rPr>
        <w:t xml:space="preserve">) κατατάσσεται ως ελεγχόμενο φάρμακο σύμφωνα με τον </w:t>
      </w:r>
      <w:r w:rsidR="006E1952" w:rsidRPr="006E1952">
        <w:rPr>
          <w:rFonts w:ascii="Bookman Old Style" w:eastAsia="Times New Roman" w:hAnsi="Bookman Old Style" w:cs="Times New Roman"/>
          <w:b/>
          <w:bCs/>
          <w:i/>
          <w:iCs/>
          <w:kern w:val="0"/>
          <w:sz w:val="28"/>
          <w:szCs w:val="28"/>
          <w:lang w:val="el-GR"/>
          <w14:ligatures w14:val="none"/>
        </w:rPr>
        <w:t>περί Ναρκωτικών φαρμάκων και Ψυχοτρόπων Ουσιών Νόμο, Ν.29/77</w:t>
      </w:r>
      <w:r w:rsidR="006E1952">
        <w:rPr>
          <w:rFonts w:ascii="Bookman Old Style" w:eastAsia="Times New Roman" w:hAnsi="Bookman Old Style" w:cs="Times New Roman"/>
          <w:kern w:val="0"/>
          <w:sz w:val="28"/>
          <w:szCs w:val="28"/>
          <w:lang w:val="el-GR"/>
          <w14:ligatures w14:val="none"/>
        </w:rPr>
        <w:t xml:space="preserve">. </w:t>
      </w:r>
      <w:r w:rsidR="00587E4C">
        <w:rPr>
          <w:rFonts w:ascii="Bookman Old Style" w:eastAsia="Times New Roman" w:hAnsi="Bookman Old Style" w:cs="Times New Roman"/>
          <w:kern w:val="0"/>
          <w:sz w:val="28"/>
          <w:szCs w:val="28"/>
          <w:lang w:val="el-GR"/>
          <w14:ligatures w14:val="none"/>
        </w:rPr>
        <w:t xml:space="preserve">Στον όρκο αναφέρεται περαιτέρω ότι με βάση τις πιο πάνω εξετάσεις, η πληροφορία αξιολογήθηκε θετικά και το εν λόγω κατάστημα αναμένεται να ελεγχθεί και </w:t>
      </w:r>
      <w:r w:rsidR="0089799D">
        <w:rPr>
          <w:rFonts w:ascii="Bookman Old Style" w:eastAsia="Times New Roman" w:hAnsi="Bookman Old Style" w:cs="Times New Roman"/>
          <w:kern w:val="0"/>
          <w:sz w:val="28"/>
          <w:szCs w:val="28"/>
          <w:lang w:val="el-GR"/>
          <w14:ligatures w14:val="none"/>
        </w:rPr>
        <w:t xml:space="preserve">ερευνηθεί σε συνεργασία με αρμόδιους λειτουργούς του Υπουργείου Υγείας. </w:t>
      </w:r>
    </w:p>
    <w:p w14:paraId="51361806" w14:textId="37F86F33" w:rsidR="00B8269B" w:rsidRDefault="0089799D" w:rsidP="00B8269B">
      <w:pPr>
        <w:tabs>
          <w:tab w:val="left" w:pos="567"/>
        </w:tabs>
        <w:spacing w:after="100" w:afterAutospacing="1"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r>
      <w:r w:rsidR="00561E20">
        <w:rPr>
          <w:rFonts w:ascii="Bookman Old Style" w:eastAsia="Times New Roman" w:hAnsi="Bookman Old Style" w:cs="Times New Roman"/>
          <w:kern w:val="0"/>
          <w:sz w:val="28"/>
          <w:szCs w:val="28"/>
          <w:lang w:val="el-GR"/>
          <w14:ligatures w14:val="none"/>
        </w:rPr>
        <w:t xml:space="preserve">Στον όρκο γίνεται αναφορά στην πληροφορία καθώς επίσης στο περιεχόμενο αυτής, ήτοι πως στο κατάστημα υπήρχαν και διατίθεντο προς πώληση τα συγκεκριμένα προϊόντα, τα οποία μάλιστα πωλήθηκαν σε συγκεκριμένο πρόσωπο το οποίο βρέθηκε θετικό σε κάνναβη. Αυτή η αναφορά κρίνεται επαρκής μαρτυρία για στοιχειοθέτηση της εύλογης υπόνοιας πως στο εν λόγω κατάστημα υπήρχαν και πωλούνταν τα συγκεκριμένα προϊόντα. Σχετική είναι η υπόθεση </w:t>
      </w:r>
      <w:r w:rsidR="00561E20" w:rsidRPr="00561E20">
        <w:rPr>
          <w:rFonts w:ascii="Bookman Old Style" w:eastAsia="Times New Roman" w:hAnsi="Bookman Old Style" w:cs="Times New Roman"/>
          <w:b/>
          <w:bCs/>
          <w:i/>
          <w:iCs/>
          <w:color w:val="000000"/>
          <w:kern w:val="0"/>
          <w:sz w:val="28"/>
          <w:szCs w:val="28"/>
          <w:lang w:val="el-GR"/>
          <w14:ligatures w14:val="none"/>
        </w:rPr>
        <w:t xml:space="preserve">Αναφορικά με την </w:t>
      </w:r>
      <w:r w:rsidR="00561E20" w:rsidRPr="00561E20">
        <w:rPr>
          <w:rFonts w:ascii="Bookman Old Style" w:eastAsia="Times New Roman" w:hAnsi="Bookman Old Style" w:cs="Times New Roman"/>
          <w:b/>
          <w:bCs/>
          <w:i/>
          <w:iCs/>
          <w:color w:val="000000"/>
          <w:kern w:val="0"/>
          <w:sz w:val="28"/>
          <w:szCs w:val="28"/>
          <w:lang w:val="el-GR"/>
          <w14:ligatures w14:val="none"/>
        </w:rPr>
        <w:lastRenderedPageBreak/>
        <w:t>Αίτηση του </w:t>
      </w:r>
      <w:r w:rsidR="00561E20" w:rsidRPr="00561E20">
        <w:rPr>
          <w:rFonts w:ascii="Bookman Old Style" w:eastAsia="Times New Roman" w:hAnsi="Bookman Old Style" w:cs="Times New Roman"/>
          <w:b/>
          <w:bCs/>
          <w:i/>
          <w:iCs/>
          <w:color w:val="000000"/>
          <w:kern w:val="0"/>
          <w:sz w:val="28"/>
          <w:szCs w:val="28"/>
          <w14:ligatures w14:val="none"/>
        </w:rPr>
        <w:t>A</w:t>
      </w:r>
      <w:r w:rsidR="00561E20" w:rsidRPr="00561E20">
        <w:rPr>
          <w:rFonts w:ascii="Bookman Old Style" w:eastAsia="Times New Roman" w:hAnsi="Bookman Old Style" w:cs="Times New Roman"/>
          <w:b/>
          <w:bCs/>
          <w:i/>
          <w:iCs/>
          <w:color w:val="000000"/>
          <w:kern w:val="0"/>
          <w:sz w:val="28"/>
          <w:szCs w:val="28"/>
          <w:lang w:val="el-GR"/>
          <w14:ligatures w14:val="none"/>
        </w:rPr>
        <w:t>.</w:t>
      </w:r>
      <w:r w:rsidR="00561E20" w:rsidRPr="00561E20">
        <w:rPr>
          <w:rFonts w:ascii="Bookman Old Style" w:eastAsia="Times New Roman" w:hAnsi="Bookman Old Style" w:cs="Times New Roman"/>
          <w:b/>
          <w:bCs/>
          <w:i/>
          <w:iCs/>
          <w:color w:val="000000"/>
          <w:kern w:val="0"/>
          <w:sz w:val="28"/>
          <w:szCs w:val="28"/>
          <w14:ligatures w14:val="none"/>
        </w:rPr>
        <w:t>D</w:t>
      </w:r>
      <w:r w:rsidR="00561E20" w:rsidRPr="00561E20">
        <w:rPr>
          <w:rFonts w:ascii="Bookman Old Style" w:eastAsia="Times New Roman" w:hAnsi="Bookman Old Style" w:cs="Times New Roman"/>
          <w:b/>
          <w:bCs/>
          <w:i/>
          <w:iCs/>
          <w:color w:val="000000"/>
          <w:kern w:val="0"/>
          <w:sz w:val="28"/>
          <w:szCs w:val="28"/>
          <w:lang w:val="el-GR"/>
          <w14:ligatures w14:val="none"/>
        </w:rPr>
        <w:t>.</w:t>
      </w:r>
      <w:r w:rsidR="00561E20" w:rsidRPr="00561E20">
        <w:rPr>
          <w:rFonts w:ascii="Bookman Old Style" w:eastAsia="Times New Roman" w:hAnsi="Bookman Old Style" w:cs="Times New Roman"/>
          <w:b/>
          <w:bCs/>
          <w:i/>
          <w:iCs/>
          <w:color w:val="000000"/>
          <w:kern w:val="0"/>
          <w:sz w:val="28"/>
          <w:szCs w:val="28"/>
          <w14:ligatures w14:val="none"/>
        </w:rPr>
        <w:t>S</w:t>
      </w:r>
      <w:r w:rsidR="00561E20" w:rsidRPr="00561E20">
        <w:rPr>
          <w:rFonts w:ascii="Bookman Old Style" w:eastAsia="Times New Roman" w:hAnsi="Bookman Old Style" w:cs="Times New Roman"/>
          <w:b/>
          <w:bCs/>
          <w:i/>
          <w:iCs/>
          <w:color w:val="000000"/>
          <w:kern w:val="0"/>
          <w:sz w:val="28"/>
          <w:szCs w:val="28"/>
          <w:lang w:val="el-GR"/>
          <w14:ligatures w14:val="none"/>
        </w:rPr>
        <w:t>.</w:t>
      </w:r>
      <w:r w:rsidR="00B8269B">
        <w:rPr>
          <w:rFonts w:ascii="Bookman Old Style" w:eastAsia="Times New Roman" w:hAnsi="Bookman Old Style" w:cs="Times New Roman"/>
          <w:b/>
          <w:bCs/>
          <w:i/>
          <w:iCs/>
          <w:color w:val="000000"/>
          <w:kern w:val="0"/>
          <w:sz w:val="28"/>
          <w:szCs w:val="28"/>
          <w:lang w:val="el-GR"/>
          <w14:ligatures w14:val="none"/>
        </w:rPr>
        <w:t>, Πολ. Έφεση Αρ. 340/2021, ημερ. 6.7.2023</w:t>
      </w:r>
      <w:r w:rsidR="00B8269B">
        <w:rPr>
          <w:rFonts w:ascii="Bookman Old Style" w:eastAsia="Times New Roman" w:hAnsi="Bookman Old Style" w:cs="Times New Roman"/>
          <w:color w:val="000000"/>
          <w:kern w:val="0"/>
          <w:sz w:val="28"/>
          <w:szCs w:val="28"/>
          <w:lang w:val="el-GR"/>
          <w14:ligatures w14:val="none"/>
        </w:rPr>
        <w:t>, στην οποία λέχθηκαν τα ακόλουθα</w:t>
      </w:r>
      <w:r w:rsidR="00B8269B" w:rsidRPr="00B8269B">
        <w:rPr>
          <w:rFonts w:ascii="Bookman Old Style" w:eastAsia="Times New Roman" w:hAnsi="Bookman Old Style" w:cs="Times New Roman"/>
          <w:color w:val="000000"/>
          <w:kern w:val="0"/>
          <w:sz w:val="28"/>
          <w:szCs w:val="28"/>
          <w:lang w:val="el-GR"/>
          <w14:ligatures w14:val="none"/>
        </w:rPr>
        <w:t>:</w:t>
      </w:r>
      <w:r w:rsidR="00561E20" w:rsidRPr="00561E20">
        <w:rPr>
          <w:rFonts w:ascii="Bookman Old Style" w:eastAsia="Times New Roman" w:hAnsi="Bookman Old Style" w:cs="Times New Roman"/>
          <w:color w:val="000000"/>
          <w:kern w:val="0"/>
          <w:sz w:val="28"/>
          <w:szCs w:val="28"/>
          <w:lang w:val="el-GR"/>
          <w14:ligatures w14:val="none"/>
        </w:rPr>
        <w:t xml:space="preserve"> </w:t>
      </w:r>
    </w:p>
    <w:p w14:paraId="5061C344" w14:textId="122EA82D" w:rsidR="00B8269B" w:rsidRPr="007C06D2" w:rsidRDefault="00B8269B" w:rsidP="00F71DF0">
      <w:pPr>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B8269B">
        <w:rPr>
          <w:rFonts w:ascii="Bookman Old Style" w:eastAsia="Times New Roman" w:hAnsi="Bookman Old Style" w:cs="Times New Roman"/>
          <w:color w:val="000000"/>
          <w:kern w:val="0"/>
          <w:sz w:val="28"/>
          <w:szCs w:val="28"/>
          <w:lang w:val="el-GR"/>
          <w14:ligatures w14:val="none"/>
        </w:rPr>
        <w:t>«</w:t>
      </w:r>
      <w:r w:rsidRPr="007C06D2">
        <w:rPr>
          <w:rFonts w:ascii="Bookman Old Style" w:eastAsia="Times New Roman" w:hAnsi="Bookman Old Style" w:cs="Times New Roman"/>
          <w:i/>
          <w:iCs/>
          <w:color w:val="000000"/>
          <w:kern w:val="0"/>
          <w:sz w:val="28"/>
          <w:szCs w:val="28"/>
          <w:lang w:val="el-GR"/>
          <w14:ligatures w14:val="none"/>
        </w:rPr>
        <w:t>Όσον αφορά στη μη αποκάλυψη της πηγής γνώσης του πληροφοριοδότη, σχετική είναι και η</w:t>
      </w:r>
      <w:r w:rsidRPr="00B8269B">
        <w:rPr>
          <w:rFonts w:ascii="Bookman Old Style" w:eastAsia="Times New Roman" w:hAnsi="Bookman Old Style" w:cs="Times New Roman"/>
          <w:i/>
          <w:iCs/>
          <w:color w:val="000000"/>
          <w:kern w:val="0"/>
          <w:sz w:val="28"/>
          <w:szCs w:val="28"/>
          <w14:ligatures w14:val="none"/>
        </w:rPr>
        <w:t> </w:t>
      </w:r>
      <w:r w:rsidRPr="007C06D2">
        <w:rPr>
          <w:rFonts w:ascii="Bookman Old Style" w:eastAsia="Times New Roman" w:hAnsi="Bookman Old Style" w:cs="Times New Roman"/>
          <w:b/>
          <w:bCs/>
          <w:i/>
          <w:iCs/>
          <w:color w:val="000000"/>
          <w:kern w:val="0"/>
          <w:sz w:val="28"/>
          <w:szCs w:val="28"/>
          <w:lang w:val="el-GR"/>
          <w14:ligatures w14:val="none"/>
        </w:rPr>
        <w:t>Αίτηση του Ι. ΧΧΧ, Πολιτική Αίτηση Αρ. 114/20, ημερ. 20.10.2020</w:t>
      </w:r>
      <w:r w:rsidRPr="007C06D2">
        <w:rPr>
          <w:rFonts w:ascii="Bookman Old Style" w:eastAsia="Times New Roman" w:hAnsi="Bookman Old Style" w:cs="Times New Roman"/>
          <w:i/>
          <w:iCs/>
          <w:color w:val="000000"/>
          <w:kern w:val="0"/>
          <w:sz w:val="28"/>
          <w:szCs w:val="28"/>
          <w:lang w:val="el-GR"/>
          <w14:ligatures w14:val="none"/>
        </w:rPr>
        <w:t>, όπου λέχθηκαν τα ακόλουθα:</w:t>
      </w:r>
    </w:p>
    <w:p w14:paraId="083B92EE" w14:textId="77777777" w:rsidR="00B8269B" w:rsidRPr="007C06D2" w:rsidRDefault="00B8269B" w:rsidP="00F71DF0">
      <w:pPr>
        <w:spacing w:after="0" w:line="240" w:lineRule="auto"/>
        <w:ind w:left="567"/>
        <w:jc w:val="both"/>
        <w:rPr>
          <w:rFonts w:ascii="Bookman Old Style" w:eastAsia="Times New Roman" w:hAnsi="Bookman Old Style" w:cs="Arial"/>
          <w:i/>
          <w:iCs/>
          <w:color w:val="000000"/>
          <w:kern w:val="0"/>
          <w:sz w:val="28"/>
          <w:szCs w:val="28"/>
          <w:lang w:val="el-GR"/>
          <w14:ligatures w14:val="none"/>
        </w:rPr>
      </w:pPr>
    </w:p>
    <w:p w14:paraId="518CE4B0" w14:textId="77777777" w:rsidR="00B8269B" w:rsidRPr="007C06D2" w:rsidRDefault="00B8269B" w:rsidP="00F71DF0">
      <w:pPr>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7C06D2">
        <w:rPr>
          <w:rFonts w:ascii="Bookman Old Style" w:eastAsia="Times New Roman" w:hAnsi="Bookman Old Style" w:cs="Times New Roman"/>
          <w:i/>
          <w:iCs/>
          <w:color w:val="000000"/>
          <w:kern w:val="0"/>
          <w:sz w:val="28"/>
          <w:szCs w:val="28"/>
          <w:lang w:val="el-GR"/>
          <w14:ligatures w14:val="none"/>
        </w:rPr>
        <w:t>«Πρέπει να λεχθεί ακόμη πως ανεξαρτήτως αν καλώς χρησιμοποιείται η λέξη «πληροφορία», σημασία έχει ότι ουδέποτε και πουθενά στον όρκο, η πληροφορία δεν συγκεκριμενοποιείται σε κάτι απτό. Ακόμη και αν δεν κατονομάζεται ο πληροφοριοδότης (κάτι τέτοιο δεν απαιτείται) θα πρέπει να υπάρξει κάποιου είδους τεκμηρίωση, από πού και με ποίον τρόπο η πληροφορία οδήγησε στα καταληκτικά συμπεράσματα. Στην πράξη, επί του όρκου, μόνο συμπεράσματα καταγράφονται.</w:t>
      </w:r>
    </w:p>
    <w:p w14:paraId="252E1DBD" w14:textId="77777777" w:rsidR="00B8269B" w:rsidRPr="007C06D2" w:rsidRDefault="00B8269B" w:rsidP="00F71DF0">
      <w:pPr>
        <w:spacing w:after="0" w:line="240" w:lineRule="auto"/>
        <w:ind w:left="567"/>
        <w:jc w:val="both"/>
        <w:rPr>
          <w:rFonts w:ascii="Bookman Old Style" w:eastAsia="Times New Roman" w:hAnsi="Bookman Old Style" w:cs="Times New Roman"/>
          <w:i/>
          <w:iCs/>
          <w:color w:val="000000"/>
          <w:kern w:val="0"/>
          <w:sz w:val="28"/>
          <w:szCs w:val="28"/>
          <w:lang w:val="el-GR"/>
          <w14:ligatures w14:val="none"/>
        </w:rPr>
      </w:pPr>
      <w:r w:rsidRPr="00B8269B">
        <w:rPr>
          <w:rFonts w:ascii="Bookman Old Style" w:eastAsia="Times New Roman" w:hAnsi="Bookman Old Style" w:cs="Times New Roman"/>
          <w:i/>
          <w:iCs/>
          <w:color w:val="000000"/>
          <w:kern w:val="0"/>
          <w:sz w:val="28"/>
          <w:szCs w:val="28"/>
          <w14:ligatures w14:val="none"/>
        </w:rPr>
        <w:t> </w:t>
      </w:r>
    </w:p>
    <w:p w14:paraId="4E1C1A99" w14:textId="6EA1BEA8" w:rsidR="00A07D67" w:rsidRDefault="00B8269B" w:rsidP="00F71DF0">
      <w:pPr>
        <w:spacing w:after="100" w:afterAutospacing="1" w:line="240" w:lineRule="auto"/>
        <w:ind w:left="567"/>
        <w:jc w:val="both"/>
        <w:rPr>
          <w:rFonts w:ascii="Bookman Old Style" w:eastAsia="Times New Roman" w:hAnsi="Bookman Old Style" w:cs="Times New Roman"/>
          <w:kern w:val="0"/>
          <w:sz w:val="28"/>
          <w:szCs w:val="28"/>
          <w:lang w:val="el-GR"/>
          <w14:ligatures w14:val="none"/>
        </w:rPr>
      </w:pPr>
      <w:r w:rsidRPr="007C06D2">
        <w:rPr>
          <w:rFonts w:ascii="Bookman Old Style" w:eastAsia="Times New Roman" w:hAnsi="Bookman Old Style" w:cs="Times New Roman"/>
          <w:i/>
          <w:iCs/>
          <w:color w:val="000000"/>
          <w:kern w:val="0"/>
          <w:sz w:val="28"/>
          <w:szCs w:val="28"/>
          <w:lang w:val="el-GR"/>
          <w14:ligatures w14:val="none"/>
        </w:rPr>
        <w:t xml:space="preserve">Η ανάγκη παρουσίασης ενός είδους μαρτυρίας για στοιχειοθέτηση της εύλογης υπόνοιας, βεβαίως δεν σημαίνει καταγραφή στοιχείων με αποδεικτική αξία σε υψηλό επίπεδο. </w:t>
      </w:r>
      <w:r w:rsidRPr="00F71DF0">
        <w:rPr>
          <w:rFonts w:ascii="Bookman Old Style" w:eastAsia="Times New Roman" w:hAnsi="Bookman Old Style" w:cs="Times New Roman"/>
          <w:i/>
          <w:iCs/>
          <w:color w:val="000000"/>
          <w:kern w:val="0"/>
          <w:sz w:val="28"/>
          <w:szCs w:val="28"/>
          <w:lang w:val="el-GR"/>
          <w14:ligatures w14:val="none"/>
        </w:rPr>
        <w:t>(Βλ.</w:t>
      </w:r>
      <w:r w:rsidR="00F71DF0">
        <w:rPr>
          <w:rFonts w:ascii="Bookman Old Style" w:eastAsia="Times New Roman" w:hAnsi="Bookman Old Style" w:cs="Times New Roman"/>
          <w:i/>
          <w:iCs/>
          <w:color w:val="000000"/>
          <w:kern w:val="0"/>
          <w:sz w:val="28"/>
          <w:szCs w:val="28"/>
          <w:lang w:val="el-GR"/>
          <w14:ligatures w14:val="none"/>
        </w:rPr>
        <w:t xml:space="preserve"> </w:t>
      </w:r>
      <w:r w:rsidRPr="00B8269B">
        <w:rPr>
          <w:rFonts w:ascii="Bookman Old Style" w:eastAsia="Times New Roman" w:hAnsi="Bookman Old Style" w:cs="Times New Roman"/>
          <w:b/>
          <w:bCs/>
          <w:i/>
          <w:iCs/>
          <w:color w:val="000000"/>
          <w:kern w:val="0"/>
          <w:sz w:val="28"/>
          <w:szCs w:val="28"/>
          <w14:ligatures w14:val="none"/>
        </w:rPr>
        <w:t>C</w:t>
      </w:r>
      <w:r w:rsidRPr="00F71DF0">
        <w:rPr>
          <w:rFonts w:ascii="Bookman Old Style" w:eastAsia="Times New Roman" w:hAnsi="Bookman Old Style" w:cs="Times New Roman"/>
          <w:b/>
          <w:bCs/>
          <w:i/>
          <w:iCs/>
          <w:color w:val="000000"/>
          <w:kern w:val="0"/>
          <w:sz w:val="28"/>
          <w:szCs w:val="28"/>
          <w:lang w:val="el-GR"/>
          <w14:ligatures w14:val="none"/>
        </w:rPr>
        <w:t>.</w:t>
      </w:r>
      <w:r w:rsidRPr="00B8269B">
        <w:rPr>
          <w:rFonts w:ascii="Bookman Old Style" w:eastAsia="Times New Roman" w:hAnsi="Bookman Old Style" w:cs="Times New Roman"/>
          <w:b/>
          <w:bCs/>
          <w:i/>
          <w:iCs/>
          <w:color w:val="000000"/>
          <w:kern w:val="0"/>
          <w:sz w:val="28"/>
          <w:szCs w:val="28"/>
          <w14:ligatures w14:val="none"/>
        </w:rPr>
        <w:t>P</w:t>
      </w:r>
      <w:r w:rsidRPr="00F71DF0">
        <w:rPr>
          <w:rFonts w:ascii="Bookman Old Style" w:eastAsia="Times New Roman" w:hAnsi="Bookman Old Style" w:cs="Times New Roman"/>
          <w:b/>
          <w:bCs/>
          <w:i/>
          <w:iCs/>
          <w:color w:val="000000"/>
          <w:kern w:val="0"/>
          <w:sz w:val="28"/>
          <w:szCs w:val="28"/>
          <w:lang w:val="el-GR"/>
          <w14:ligatures w14:val="none"/>
        </w:rPr>
        <w:t>.</w:t>
      </w:r>
      <w:r w:rsidRPr="00B8269B">
        <w:rPr>
          <w:rFonts w:ascii="Bookman Old Style" w:eastAsia="Times New Roman" w:hAnsi="Bookman Old Style" w:cs="Times New Roman"/>
          <w:b/>
          <w:bCs/>
          <w:i/>
          <w:iCs/>
          <w:color w:val="000000"/>
          <w:kern w:val="0"/>
          <w:sz w:val="28"/>
          <w:szCs w:val="28"/>
          <w14:ligatures w14:val="none"/>
        </w:rPr>
        <w:t>S</w:t>
      </w:r>
      <w:r w:rsidRPr="00F71DF0">
        <w:rPr>
          <w:rFonts w:ascii="Bookman Old Style" w:eastAsia="Times New Roman" w:hAnsi="Bookman Old Style" w:cs="Times New Roman"/>
          <w:b/>
          <w:bCs/>
          <w:i/>
          <w:iCs/>
          <w:color w:val="000000"/>
          <w:kern w:val="0"/>
          <w:sz w:val="28"/>
          <w:szCs w:val="28"/>
          <w:lang w:val="el-GR"/>
          <w14:ligatures w14:val="none"/>
        </w:rPr>
        <w:t>.</w:t>
      </w:r>
      <w:r w:rsidR="00F71DF0">
        <w:rPr>
          <w:rFonts w:ascii="Bookman Old Style" w:eastAsia="Times New Roman" w:hAnsi="Bookman Old Style" w:cs="Times New Roman"/>
          <w:b/>
          <w:bCs/>
          <w:i/>
          <w:iCs/>
          <w:color w:val="000000"/>
          <w:kern w:val="0"/>
          <w:sz w:val="28"/>
          <w:szCs w:val="28"/>
          <w:lang w:val="el-GR"/>
          <w14:ligatures w14:val="none"/>
        </w:rPr>
        <w:t xml:space="preserve"> </w:t>
      </w:r>
      <w:r w:rsidRPr="00B8269B">
        <w:rPr>
          <w:rFonts w:ascii="Bookman Old Style" w:eastAsia="Times New Roman" w:hAnsi="Bookman Old Style" w:cs="Times New Roman"/>
          <w:b/>
          <w:bCs/>
          <w:i/>
          <w:iCs/>
          <w:color w:val="000000"/>
          <w:kern w:val="0"/>
          <w:sz w:val="28"/>
          <w:szCs w:val="28"/>
          <w14:ligatures w14:val="none"/>
        </w:rPr>
        <w:t>Freight</w:t>
      </w:r>
      <w:r w:rsidR="00F71DF0">
        <w:rPr>
          <w:rFonts w:ascii="Bookman Old Style" w:eastAsia="Times New Roman" w:hAnsi="Bookman Old Style" w:cs="Times New Roman"/>
          <w:b/>
          <w:bCs/>
          <w:i/>
          <w:iCs/>
          <w:color w:val="000000"/>
          <w:kern w:val="0"/>
          <w:sz w:val="28"/>
          <w:szCs w:val="28"/>
          <w:lang w:val="el-GR"/>
          <w14:ligatures w14:val="none"/>
        </w:rPr>
        <w:t xml:space="preserve"> </w:t>
      </w:r>
      <w:r w:rsidRPr="00B8269B">
        <w:rPr>
          <w:rFonts w:ascii="Bookman Old Style" w:eastAsia="Times New Roman" w:hAnsi="Bookman Old Style" w:cs="Times New Roman"/>
          <w:b/>
          <w:bCs/>
          <w:i/>
          <w:iCs/>
          <w:color w:val="000000"/>
          <w:kern w:val="0"/>
          <w:sz w:val="28"/>
          <w:szCs w:val="28"/>
          <w14:ligatures w14:val="none"/>
        </w:rPr>
        <w:t>Services</w:t>
      </w:r>
      <w:r w:rsidR="00F71DF0">
        <w:rPr>
          <w:rFonts w:ascii="Bookman Old Style" w:eastAsia="Times New Roman" w:hAnsi="Bookman Old Style" w:cs="Times New Roman"/>
          <w:b/>
          <w:bCs/>
          <w:i/>
          <w:iCs/>
          <w:color w:val="000000"/>
          <w:kern w:val="0"/>
          <w:sz w:val="28"/>
          <w:szCs w:val="28"/>
          <w:lang w:val="el-GR"/>
          <w14:ligatures w14:val="none"/>
        </w:rPr>
        <w:t xml:space="preserve"> </w:t>
      </w:r>
      <w:r w:rsidRPr="00B8269B">
        <w:rPr>
          <w:rFonts w:ascii="Bookman Old Style" w:eastAsia="Times New Roman" w:hAnsi="Bookman Old Style" w:cs="Times New Roman"/>
          <w:b/>
          <w:bCs/>
          <w:i/>
          <w:iCs/>
          <w:color w:val="000000"/>
          <w:kern w:val="0"/>
          <w:sz w:val="28"/>
          <w:szCs w:val="28"/>
          <w14:ligatures w14:val="none"/>
        </w:rPr>
        <w:t>Ltd</w:t>
      </w:r>
      <w:r w:rsidR="00F71DF0">
        <w:rPr>
          <w:rFonts w:ascii="Bookman Old Style" w:eastAsia="Times New Roman" w:hAnsi="Bookman Old Style" w:cs="Times New Roman"/>
          <w:b/>
          <w:bCs/>
          <w:i/>
          <w:iCs/>
          <w:color w:val="000000"/>
          <w:kern w:val="0"/>
          <w:sz w:val="28"/>
          <w:szCs w:val="28"/>
          <w:lang w:val="el-GR"/>
          <w14:ligatures w14:val="none"/>
        </w:rPr>
        <w:t xml:space="preserve"> </w:t>
      </w:r>
      <w:r w:rsidRPr="00B8269B">
        <w:rPr>
          <w:rFonts w:ascii="Bookman Old Style" w:eastAsia="Times New Roman" w:hAnsi="Bookman Old Style" w:cs="Times New Roman"/>
          <w:b/>
          <w:bCs/>
          <w:i/>
          <w:iCs/>
          <w:color w:val="000000"/>
          <w:kern w:val="0"/>
          <w:sz w:val="28"/>
          <w:szCs w:val="28"/>
          <w14:ligatures w14:val="none"/>
        </w:rPr>
        <w:t>v</w:t>
      </w:r>
      <w:r w:rsidRPr="00F71DF0">
        <w:rPr>
          <w:rFonts w:ascii="Bookman Old Style" w:eastAsia="Times New Roman" w:hAnsi="Bookman Old Style" w:cs="Times New Roman"/>
          <w:b/>
          <w:bCs/>
          <w:i/>
          <w:iCs/>
          <w:color w:val="000000"/>
          <w:kern w:val="0"/>
          <w:sz w:val="28"/>
          <w:szCs w:val="28"/>
          <w:lang w:val="el-GR"/>
          <w14:ligatures w14:val="none"/>
        </w:rPr>
        <w:t>. Γεν. Εισαγγελέα Πολ. Εφ. 219/14, 29.2.2016).</w:t>
      </w:r>
      <w:r w:rsidR="00F71DF0">
        <w:rPr>
          <w:rFonts w:ascii="Bookman Old Style" w:eastAsia="Times New Roman" w:hAnsi="Bookman Old Style" w:cs="Times New Roman"/>
          <w:i/>
          <w:iCs/>
          <w:color w:val="000000"/>
          <w:kern w:val="0"/>
          <w:sz w:val="28"/>
          <w:szCs w:val="28"/>
          <w:lang w:val="el-GR"/>
          <w14:ligatures w14:val="none"/>
        </w:rPr>
        <w:t xml:space="preserve"> Έ</w:t>
      </w:r>
      <w:r w:rsidRPr="007C06D2">
        <w:rPr>
          <w:rFonts w:ascii="Bookman Old Style" w:eastAsia="Times New Roman" w:hAnsi="Bookman Old Style" w:cs="Times New Roman"/>
          <w:i/>
          <w:iCs/>
          <w:color w:val="000000"/>
          <w:kern w:val="0"/>
          <w:sz w:val="28"/>
          <w:szCs w:val="28"/>
          <w:lang w:val="el-GR"/>
          <w14:ligatures w14:val="none"/>
        </w:rPr>
        <w:t>στω και σε χαμηλό επίπεδο όμως, πρέπει να δοθούν στοιχεία και όχι απλά συμπεράσματα ή καταλήξεις, όπως συμβαίνει εν προκειμένω.»</w:t>
      </w:r>
      <w:r w:rsidRPr="00B8269B">
        <w:rPr>
          <w:rFonts w:ascii="Bookman Old Style" w:eastAsia="Times New Roman" w:hAnsi="Bookman Old Style" w:cs="Times New Roman"/>
          <w:color w:val="000000"/>
          <w:kern w:val="0"/>
          <w:sz w:val="28"/>
          <w:szCs w:val="28"/>
          <w:lang w:val="el-GR"/>
          <w14:ligatures w14:val="none"/>
        </w:rPr>
        <w:t>»</w:t>
      </w:r>
    </w:p>
    <w:p w14:paraId="6AA2CD24" w14:textId="77777777" w:rsidR="00A07D67" w:rsidRDefault="00A07D67" w:rsidP="00A07D67">
      <w:pPr>
        <w:spacing w:after="0" w:line="240" w:lineRule="auto"/>
        <w:jc w:val="both"/>
        <w:rPr>
          <w:rFonts w:ascii="Bookman Old Style" w:eastAsia="Times New Roman" w:hAnsi="Bookman Old Style" w:cs="Times New Roman"/>
          <w:kern w:val="0"/>
          <w:sz w:val="28"/>
          <w:szCs w:val="28"/>
          <w:lang w:val="el-GR"/>
          <w14:ligatures w14:val="none"/>
        </w:rPr>
      </w:pPr>
    </w:p>
    <w:p w14:paraId="65CA990C" w14:textId="4E1C1ABB" w:rsidR="008B1D4F" w:rsidRPr="00A07D67" w:rsidRDefault="00F71DF0" w:rsidP="00F71DF0">
      <w:pPr>
        <w:tabs>
          <w:tab w:val="left" w:pos="567"/>
        </w:tabs>
        <w:spacing w:after="100" w:afterAutospacing="1" w:line="480" w:lineRule="auto"/>
        <w:ind w:firstLine="283"/>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r>
      <w:r w:rsidR="0089799D">
        <w:rPr>
          <w:rFonts w:ascii="Bookman Old Style" w:eastAsia="Times New Roman" w:hAnsi="Bookman Old Style" w:cs="Times New Roman"/>
          <w:kern w:val="0"/>
          <w:sz w:val="28"/>
          <w:szCs w:val="28"/>
          <w:lang w:val="el-GR"/>
          <w14:ligatures w14:val="none"/>
        </w:rPr>
        <w:t>Με βάση το περιεχόμενο</w:t>
      </w:r>
      <w:r w:rsidR="0006687E">
        <w:rPr>
          <w:rFonts w:ascii="Bookman Old Style" w:eastAsia="Times New Roman" w:hAnsi="Bookman Old Style" w:cs="Times New Roman"/>
          <w:kern w:val="0"/>
          <w:sz w:val="28"/>
          <w:szCs w:val="28"/>
          <w:lang w:val="el-GR"/>
          <w14:ligatures w14:val="none"/>
        </w:rPr>
        <w:t xml:space="preserve"> του όρκου</w:t>
      </w:r>
      <w:r w:rsidR="0089799D">
        <w:rPr>
          <w:rFonts w:ascii="Bookman Old Style" w:eastAsia="Times New Roman" w:hAnsi="Bookman Old Style" w:cs="Times New Roman"/>
          <w:kern w:val="0"/>
          <w:sz w:val="28"/>
          <w:szCs w:val="28"/>
          <w:lang w:val="el-GR"/>
          <w14:ligatures w14:val="none"/>
        </w:rPr>
        <w:t xml:space="preserve">, </w:t>
      </w:r>
      <w:r w:rsidR="0006687E">
        <w:rPr>
          <w:rFonts w:ascii="Bookman Old Style" w:eastAsia="Times New Roman" w:hAnsi="Bookman Old Style" w:cs="Times New Roman"/>
          <w:kern w:val="0"/>
          <w:sz w:val="28"/>
          <w:szCs w:val="28"/>
          <w:lang w:val="el-GR"/>
          <w14:ligatures w14:val="none"/>
        </w:rPr>
        <w:t xml:space="preserve">προκύπτει πως πέραν της λήψης της πληροφορίας η ίδια η Αστυνομία προέβη στις δικές της εξετάσεις και ενέργειες και διαπίστωσε το αξιόπιστο αυτής, επομένως η μαρτυρία που υπήρχε ενώπιον του Δικαστηρίου </w:t>
      </w:r>
      <w:r w:rsidR="00435EC0">
        <w:rPr>
          <w:rFonts w:ascii="Bookman Old Style" w:eastAsia="Times New Roman" w:hAnsi="Bookman Old Style" w:cs="Times New Roman"/>
          <w:kern w:val="0"/>
          <w:sz w:val="28"/>
          <w:szCs w:val="28"/>
          <w:lang w:val="el-GR"/>
          <w14:ligatures w14:val="none"/>
        </w:rPr>
        <w:t xml:space="preserve">δεν περιορίζετο στην πληροφορία αλλά και στις μετέπειτα εξετάσεις και διαπιστώσεις της Αστυνομίας. Επομένως, </w:t>
      </w:r>
      <w:r w:rsidR="002F2A09">
        <w:rPr>
          <w:rFonts w:ascii="Bookman Old Style" w:eastAsia="Times New Roman" w:hAnsi="Bookman Old Style" w:cs="Times New Roman"/>
          <w:kern w:val="0"/>
          <w:sz w:val="28"/>
          <w:szCs w:val="28"/>
          <w:lang w:val="el-GR"/>
          <w14:ligatures w14:val="none"/>
        </w:rPr>
        <w:t xml:space="preserve">δεν μπορεί να γίνεται λόγος </w:t>
      </w:r>
      <w:r w:rsidR="00A47EB0">
        <w:rPr>
          <w:rFonts w:ascii="Bookman Old Style" w:eastAsia="Times New Roman" w:hAnsi="Bookman Old Style" w:cs="Times New Roman"/>
          <w:kern w:val="0"/>
          <w:sz w:val="28"/>
          <w:szCs w:val="28"/>
          <w:lang w:val="el-GR"/>
          <w14:ligatures w14:val="none"/>
        </w:rPr>
        <w:t xml:space="preserve">ότι η μοναδική </w:t>
      </w:r>
      <w:r w:rsidR="00A47EB0">
        <w:rPr>
          <w:rFonts w:ascii="Bookman Old Style" w:eastAsia="Times New Roman" w:hAnsi="Bookman Old Style" w:cs="Times New Roman"/>
          <w:kern w:val="0"/>
          <w:sz w:val="28"/>
          <w:szCs w:val="28"/>
          <w:lang w:val="el-GR"/>
          <w14:ligatures w14:val="none"/>
        </w:rPr>
        <w:lastRenderedPageBreak/>
        <w:t xml:space="preserve">μαρτυρία ήταν η πληροφορία η οποία είχε ληφθεί </w:t>
      </w:r>
      <w:r w:rsidR="002F2A09">
        <w:rPr>
          <w:rFonts w:ascii="Bookman Old Style" w:eastAsia="Times New Roman" w:hAnsi="Bookman Old Style" w:cs="Times New Roman"/>
          <w:kern w:val="0"/>
          <w:sz w:val="28"/>
          <w:szCs w:val="28"/>
          <w:lang w:val="el-GR"/>
          <w14:ligatures w14:val="none"/>
        </w:rPr>
        <w:t>τρεις μήνες πριν το αίτημα για την έκδοση του εντάλματος</w:t>
      </w:r>
      <w:r w:rsidR="006E4FE0">
        <w:rPr>
          <w:rFonts w:ascii="Bookman Old Style" w:eastAsia="Times New Roman" w:hAnsi="Bookman Old Style" w:cs="Times New Roman"/>
          <w:kern w:val="0"/>
          <w:sz w:val="28"/>
          <w:szCs w:val="28"/>
          <w:lang w:val="el-GR"/>
          <w14:ligatures w14:val="none"/>
        </w:rPr>
        <w:t>.</w:t>
      </w:r>
      <w:r w:rsidR="002F2A09">
        <w:rPr>
          <w:rFonts w:ascii="Bookman Old Style" w:eastAsia="Times New Roman" w:hAnsi="Bookman Old Style" w:cs="Times New Roman"/>
          <w:kern w:val="0"/>
          <w:sz w:val="28"/>
          <w:szCs w:val="28"/>
          <w:lang w:val="el-GR"/>
          <w14:ligatures w14:val="none"/>
        </w:rPr>
        <w:t xml:space="preserve"> </w:t>
      </w:r>
      <w:r w:rsidR="006E4FE0">
        <w:rPr>
          <w:rFonts w:ascii="Bookman Old Style" w:eastAsia="Times New Roman" w:hAnsi="Bookman Old Style" w:cs="Times New Roman"/>
          <w:kern w:val="0"/>
          <w:sz w:val="28"/>
          <w:szCs w:val="28"/>
          <w:lang w:val="el-GR"/>
          <w14:ligatures w14:val="none"/>
        </w:rPr>
        <w:t>Παρά την παράλειψη του προσδιορισμού των ημερομηνιών και ωρών κατά τις οποίες μέλη της ΥΚΑΝ προέβαιναν σε εξετάσεις στο εν λόγω κατάστημα, εντούτοις προκύπτει από το περιεχόμενο του όρκου ότι αυτές έλαβαν χώρα μετά τη λήψη της πληροφορίας και κατά το διαρρεύσαν χρονικό διάστημα</w:t>
      </w:r>
      <w:r w:rsidR="00C35338">
        <w:rPr>
          <w:rFonts w:ascii="Bookman Old Style" w:eastAsia="Times New Roman" w:hAnsi="Bookman Old Style" w:cs="Times New Roman"/>
          <w:kern w:val="0"/>
          <w:sz w:val="28"/>
          <w:szCs w:val="28"/>
          <w:lang w:val="el-GR"/>
          <w14:ligatures w14:val="none"/>
        </w:rPr>
        <w:t xml:space="preserve">. Με αυτά τα δεδομένα, δεν </w:t>
      </w:r>
      <w:r w:rsidR="002F2A09">
        <w:rPr>
          <w:rFonts w:ascii="Bookman Old Style" w:eastAsia="Times New Roman" w:hAnsi="Bookman Old Style" w:cs="Times New Roman"/>
          <w:kern w:val="0"/>
          <w:sz w:val="28"/>
          <w:szCs w:val="28"/>
          <w:lang w:val="el-GR"/>
          <w14:ligatures w14:val="none"/>
        </w:rPr>
        <w:t>τίθετο θέμα καθυστέρησης στην υποβολή του αιτήματος</w:t>
      </w:r>
      <w:r w:rsidR="008902D0">
        <w:rPr>
          <w:rFonts w:ascii="Bookman Old Style" w:eastAsia="Times New Roman" w:hAnsi="Bookman Old Style" w:cs="Times New Roman"/>
          <w:kern w:val="0"/>
          <w:sz w:val="28"/>
          <w:szCs w:val="28"/>
          <w:lang w:val="el-GR"/>
          <w14:ligatures w14:val="none"/>
        </w:rPr>
        <w:t xml:space="preserve"> στη βάση και μόνο της λήψης της πληροφορίας τρεις μήνες προηγουμένως</w:t>
      </w:r>
      <w:r w:rsidR="006E4FE0">
        <w:rPr>
          <w:rFonts w:ascii="Bookman Old Style" w:eastAsia="Times New Roman" w:hAnsi="Bookman Old Style" w:cs="Times New Roman"/>
          <w:kern w:val="0"/>
          <w:sz w:val="28"/>
          <w:szCs w:val="28"/>
          <w:lang w:val="el-GR"/>
          <w14:ligatures w14:val="none"/>
        </w:rPr>
        <w:t xml:space="preserve">. </w:t>
      </w:r>
    </w:p>
    <w:p w14:paraId="3E4EA345" w14:textId="5BD3C919" w:rsidR="0089799D" w:rsidRDefault="008B1D4F"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Το σύνολο της μαρτυρίας ήταν τέτοιο που ικανοποιούσε τον Δικαστή που εξέτασε το αίτημα ότι υπάρχει εύλογη αιτία πως ο Αιτητής διατηρεί και κατέχει στο κατάστημα του ελεγχόμενο φάρμακο το οποίο απαγορεύεται από τον Νόμο και πωλείται χωρίς την απαιτούμενη άδεια. </w:t>
      </w:r>
      <w:r w:rsidR="00F4567C">
        <w:rPr>
          <w:rFonts w:ascii="Bookman Old Style" w:eastAsia="Times New Roman" w:hAnsi="Bookman Old Style" w:cs="Times New Roman"/>
          <w:kern w:val="0"/>
          <w:sz w:val="28"/>
          <w:szCs w:val="28"/>
          <w:lang w:val="el-GR"/>
          <w14:ligatures w14:val="none"/>
        </w:rPr>
        <w:t>Εξού και ο Δικαστής που εξέδωσε το ένταλμα αναφέρει ότι με βάση την ένορκη δήλωση υπάρχει εύλογος αιτία να πιστεύεται πως εντός του καταστήματος «</w:t>
      </w:r>
      <w:r w:rsidR="00F4567C" w:rsidRPr="00F4567C">
        <w:rPr>
          <w:rFonts w:ascii="Bookman Old Style" w:eastAsia="Times New Roman" w:hAnsi="Bookman Old Style" w:cs="Times New Roman"/>
          <w:i/>
          <w:iCs/>
          <w:kern w:val="0"/>
          <w:sz w:val="28"/>
          <w:szCs w:val="28"/>
          <w:lang w:val="el-GR"/>
          <w14:ligatures w14:val="none"/>
        </w:rPr>
        <w:t xml:space="preserve">παράνομα φυλάσσονται ελεγχόμενα φάρμακα τάξεως Α και Β, φαρμακευτικά προϊόντα για τα οποία δεν εκδόθηκε άδεια κυκλοφορίας, ως επίσης και άλλα τεκμήρια όπως τιμολόγια, έντυπα </w:t>
      </w:r>
      <w:r w:rsidR="00F4567C" w:rsidRPr="00F4567C">
        <w:rPr>
          <w:rFonts w:ascii="Bookman Old Style" w:eastAsia="Times New Roman" w:hAnsi="Bookman Old Style" w:cs="Times New Roman"/>
          <w:i/>
          <w:iCs/>
          <w:kern w:val="0"/>
          <w:sz w:val="28"/>
          <w:szCs w:val="28"/>
          <w:lang w:val="el-GR"/>
          <w14:ligatures w14:val="none"/>
        </w:rPr>
        <w:lastRenderedPageBreak/>
        <w:t>παραγγελιών, σημειώσεις</w:t>
      </w:r>
      <w:r w:rsidR="00F4567C">
        <w:rPr>
          <w:rFonts w:ascii="Bookman Old Style" w:eastAsia="Times New Roman" w:hAnsi="Bookman Old Style" w:cs="Times New Roman"/>
          <w:kern w:val="0"/>
          <w:sz w:val="28"/>
          <w:szCs w:val="28"/>
          <w:lang w:val="el-GR"/>
          <w14:ligatures w14:val="none"/>
        </w:rPr>
        <w:t xml:space="preserve">» και στο τέλος αυτού ότι ικανοποιήθηκε </w:t>
      </w:r>
      <w:r w:rsidR="00287AA3">
        <w:rPr>
          <w:rFonts w:ascii="Bookman Old Style" w:eastAsia="Times New Roman" w:hAnsi="Bookman Old Style" w:cs="Times New Roman"/>
          <w:kern w:val="0"/>
          <w:sz w:val="28"/>
          <w:szCs w:val="28"/>
          <w:lang w:val="el-GR"/>
          <w14:ligatures w14:val="none"/>
        </w:rPr>
        <w:t xml:space="preserve">λογικά για την ανάγκη έκδοσης του εντάλματος. </w:t>
      </w:r>
    </w:p>
    <w:p w14:paraId="0E046EA0" w14:textId="0C0868A2" w:rsidR="00287AA3" w:rsidRDefault="00287AA3" w:rsidP="00A65370">
      <w:pPr>
        <w:tabs>
          <w:tab w:val="left" w:pos="567"/>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r>
      <w:r w:rsidR="00A02A75">
        <w:rPr>
          <w:rFonts w:ascii="Bookman Old Style" w:eastAsia="Times New Roman" w:hAnsi="Bookman Old Style" w:cs="Times New Roman"/>
          <w:kern w:val="0"/>
          <w:sz w:val="28"/>
          <w:szCs w:val="28"/>
          <w:lang w:val="el-GR"/>
          <w14:ligatures w14:val="none"/>
        </w:rPr>
        <w:t xml:space="preserve">Το ένταλμα επέτρεπε τη διενέργεια της έρευνας εντός των προαναφερόμενων ωρών </w:t>
      </w:r>
      <w:r w:rsidR="009D0615">
        <w:rPr>
          <w:rFonts w:ascii="Bookman Old Style" w:eastAsia="Times New Roman" w:hAnsi="Bookman Old Style" w:cs="Times New Roman"/>
          <w:kern w:val="0"/>
          <w:sz w:val="28"/>
          <w:szCs w:val="28"/>
          <w:lang w:val="el-GR"/>
          <w14:ligatures w14:val="none"/>
        </w:rPr>
        <w:t xml:space="preserve">(σύμφωνα με το </w:t>
      </w:r>
      <w:r w:rsidR="009D0615" w:rsidRPr="009D0615">
        <w:rPr>
          <w:rFonts w:ascii="Bookman Old Style" w:eastAsia="Times New Roman" w:hAnsi="Bookman Old Style" w:cs="Times New Roman"/>
          <w:b/>
          <w:bCs/>
          <w:i/>
          <w:iCs/>
          <w:kern w:val="0"/>
          <w:sz w:val="28"/>
          <w:szCs w:val="28"/>
          <w:lang w:val="el-GR"/>
          <w14:ligatures w14:val="none"/>
        </w:rPr>
        <w:t xml:space="preserve">Άρθρο 29 </w:t>
      </w:r>
      <w:r w:rsidR="009D0615" w:rsidRPr="009D0615">
        <w:rPr>
          <w:rFonts w:ascii="Bookman Old Style" w:eastAsia="Times New Roman" w:hAnsi="Bookman Old Style" w:cs="Times New Roman"/>
          <w:kern w:val="0"/>
          <w:sz w:val="28"/>
          <w:szCs w:val="28"/>
          <w:lang w:val="el-GR"/>
          <w14:ligatures w14:val="none"/>
        </w:rPr>
        <w:t xml:space="preserve">του </w:t>
      </w:r>
      <w:r w:rsidR="009D0615" w:rsidRPr="009D0615">
        <w:rPr>
          <w:rFonts w:ascii="Bookman Old Style" w:eastAsia="Times New Roman" w:hAnsi="Bookman Old Style" w:cs="Times New Roman"/>
          <w:b/>
          <w:bCs/>
          <w:i/>
          <w:iCs/>
          <w:kern w:val="0"/>
          <w:sz w:val="28"/>
          <w:szCs w:val="28"/>
          <w:lang w:val="el-GR"/>
          <w14:ligatures w14:val="none"/>
        </w:rPr>
        <w:t>Κεφ. 155</w:t>
      </w:r>
      <w:r w:rsidR="009D0615">
        <w:rPr>
          <w:rFonts w:ascii="Bookman Old Style" w:eastAsia="Times New Roman" w:hAnsi="Bookman Old Style" w:cs="Times New Roman"/>
          <w:kern w:val="0"/>
          <w:sz w:val="28"/>
          <w:szCs w:val="28"/>
          <w:lang w:val="el-GR"/>
          <w14:ligatures w14:val="none"/>
        </w:rPr>
        <w:t xml:space="preserve">) </w:t>
      </w:r>
      <w:r w:rsidR="00A02A75">
        <w:rPr>
          <w:rFonts w:ascii="Bookman Old Style" w:eastAsia="Times New Roman" w:hAnsi="Bookman Old Style" w:cs="Times New Roman"/>
          <w:kern w:val="0"/>
          <w:sz w:val="28"/>
          <w:szCs w:val="28"/>
          <w:lang w:val="el-GR"/>
          <w14:ligatures w14:val="none"/>
        </w:rPr>
        <w:t xml:space="preserve">και εντός ενός μηνός από την έκδοση του, όπως επιτρέπει το </w:t>
      </w:r>
      <w:r w:rsidR="00A02A75" w:rsidRPr="00B2487A">
        <w:rPr>
          <w:rFonts w:ascii="Bookman Old Style" w:eastAsia="Times New Roman" w:hAnsi="Bookman Old Style" w:cs="Times New Roman"/>
          <w:b/>
          <w:bCs/>
          <w:i/>
          <w:iCs/>
          <w:kern w:val="0"/>
          <w:sz w:val="28"/>
          <w:szCs w:val="28"/>
          <w:lang w:val="el-GR"/>
          <w14:ligatures w14:val="none"/>
        </w:rPr>
        <w:t xml:space="preserve">Άρθρο </w:t>
      </w:r>
      <w:r w:rsidR="00B2487A" w:rsidRPr="00B2487A">
        <w:rPr>
          <w:rFonts w:ascii="Bookman Old Style" w:eastAsia="Times New Roman" w:hAnsi="Bookman Old Style" w:cs="Times New Roman"/>
          <w:b/>
          <w:bCs/>
          <w:i/>
          <w:iCs/>
          <w:kern w:val="0"/>
          <w:sz w:val="28"/>
          <w:szCs w:val="28"/>
          <w:lang w:val="el-GR"/>
          <w14:ligatures w14:val="none"/>
        </w:rPr>
        <w:t xml:space="preserve">29(3)(β) </w:t>
      </w:r>
      <w:r w:rsidR="00B2487A" w:rsidRPr="009D0615">
        <w:rPr>
          <w:rFonts w:ascii="Bookman Old Style" w:eastAsia="Times New Roman" w:hAnsi="Bookman Old Style" w:cs="Times New Roman"/>
          <w:kern w:val="0"/>
          <w:sz w:val="28"/>
          <w:szCs w:val="28"/>
          <w:lang w:val="el-GR"/>
          <w14:ligatures w14:val="none"/>
        </w:rPr>
        <w:t>του</w:t>
      </w:r>
      <w:r w:rsidR="00B2487A" w:rsidRPr="00B2487A">
        <w:rPr>
          <w:rFonts w:ascii="Bookman Old Style" w:eastAsia="Times New Roman" w:hAnsi="Bookman Old Style" w:cs="Times New Roman"/>
          <w:b/>
          <w:bCs/>
          <w:i/>
          <w:iCs/>
          <w:kern w:val="0"/>
          <w:sz w:val="28"/>
          <w:szCs w:val="28"/>
          <w:lang w:val="el-GR"/>
          <w14:ligatures w14:val="none"/>
        </w:rPr>
        <w:t xml:space="preserve"> Ν.29/77</w:t>
      </w:r>
      <w:r w:rsidR="00366875">
        <w:rPr>
          <w:rFonts w:ascii="Bookman Old Style" w:eastAsia="Times New Roman" w:hAnsi="Bookman Old Style" w:cs="Times New Roman"/>
          <w:kern w:val="0"/>
          <w:sz w:val="28"/>
          <w:szCs w:val="28"/>
          <w:lang w:val="el-GR"/>
          <w14:ligatures w14:val="none"/>
        </w:rPr>
        <w:t>. Στον όρκο αναφέρεται ο λόγος για τον οποίο ζητείται η δυνατότητα εκτέλεσης του εντάλματος εντός ενός μηνός, ήτοι «</w:t>
      </w:r>
      <w:r w:rsidR="00366875" w:rsidRPr="00366875">
        <w:rPr>
          <w:rFonts w:ascii="Bookman Old Style" w:eastAsia="Times New Roman" w:hAnsi="Bookman Old Style" w:cs="Times New Roman"/>
          <w:i/>
          <w:iCs/>
          <w:kern w:val="0"/>
          <w:sz w:val="28"/>
          <w:szCs w:val="28"/>
          <w:lang w:val="el-GR"/>
          <w14:ligatures w14:val="none"/>
        </w:rPr>
        <w:t>για να επιλεγεί ο κατάλληλος χρόνος εκτέλεσης του</w:t>
      </w:r>
      <w:r w:rsidR="00366875">
        <w:rPr>
          <w:rFonts w:ascii="Bookman Old Style" w:eastAsia="Times New Roman" w:hAnsi="Bookman Old Style" w:cs="Times New Roman"/>
          <w:kern w:val="0"/>
          <w:sz w:val="28"/>
          <w:szCs w:val="28"/>
          <w:lang w:val="el-GR"/>
          <w14:ligatures w14:val="none"/>
        </w:rPr>
        <w:t xml:space="preserve">». </w:t>
      </w:r>
      <w:r w:rsidR="00E451D3">
        <w:rPr>
          <w:rFonts w:ascii="Bookman Old Style" w:eastAsia="Times New Roman" w:hAnsi="Bookman Old Style" w:cs="Times New Roman"/>
          <w:kern w:val="0"/>
          <w:sz w:val="28"/>
          <w:szCs w:val="28"/>
          <w:lang w:val="el-GR"/>
          <w14:ligatures w14:val="none"/>
        </w:rPr>
        <w:t>Ο Δικαστής που εξέδωσε το ένταλμα προφανώς και ικανοποιήθηκε για τον λόγο αυτό, εξού και καθόρισε τον χρόνο εκτέλεσης ως το αίτημα της Αστυνομίας</w:t>
      </w:r>
      <w:r w:rsidR="00E415B7">
        <w:rPr>
          <w:rFonts w:ascii="Bookman Old Style" w:eastAsia="Times New Roman" w:hAnsi="Bookman Old Style" w:cs="Times New Roman"/>
          <w:kern w:val="0"/>
          <w:sz w:val="28"/>
          <w:szCs w:val="28"/>
          <w:lang w:val="el-GR"/>
          <w14:ligatures w14:val="none"/>
        </w:rPr>
        <w:t xml:space="preserve">. </w:t>
      </w:r>
    </w:p>
    <w:p w14:paraId="2426FC2A" w14:textId="6AD7ADEB" w:rsidR="00130039" w:rsidRPr="00283A8C" w:rsidRDefault="00E415B7" w:rsidP="00A65370">
      <w:pPr>
        <w:tabs>
          <w:tab w:val="left" w:pos="567"/>
        </w:tabs>
        <w:spacing w:after="100" w:afterAutospacing="1" w:line="480" w:lineRule="auto"/>
        <w:jc w:val="both"/>
        <w:rPr>
          <w:rFonts w:ascii="Bookman Old Style" w:hAnsi="Bookman Old Style"/>
          <w:color w:val="000000"/>
          <w:sz w:val="28"/>
          <w:szCs w:val="28"/>
          <w:lang w:val="el-GR"/>
        </w:rPr>
      </w:pPr>
      <w:r>
        <w:rPr>
          <w:rFonts w:ascii="Bookman Old Style" w:eastAsia="Times New Roman" w:hAnsi="Bookman Old Style" w:cs="Times New Roman"/>
          <w:kern w:val="0"/>
          <w:sz w:val="28"/>
          <w:szCs w:val="28"/>
          <w:lang w:val="el-GR"/>
          <w14:ligatures w14:val="none"/>
        </w:rPr>
        <w:tab/>
      </w:r>
      <w:r w:rsidR="00130039" w:rsidRPr="00283A8C">
        <w:rPr>
          <w:rFonts w:ascii="Bookman Old Style" w:hAnsi="Bookman Old Style"/>
          <w:color w:val="000000"/>
          <w:sz w:val="28"/>
          <w:szCs w:val="28"/>
          <w:lang w:val="el-GR"/>
        </w:rPr>
        <w:t>Η αρχή της αναλογικότητας</w:t>
      </w:r>
      <w:r w:rsidR="00283A8C" w:rsidRPr="00283A8C">
        <w:rPr>
          <w:rFonts w:ascii="Bookman Old Style" w:hAnsi="Bookman Old Style"/>
          <w:color w:val="000000"/>
          <w:sz w:val="28"/>
          <w:szCs w:val="28"/>
          <w:lang w:val="el-GR"/>
        </w:rPr>
        <w:t xml:space="preserve">, </w:t>
      </w:r>
      <w:r w:rsidR="00283A8C">
        <w:rPr>
          <w:rFonts w:ascii="Bookman Old Style" w:hAnsi="Bookman Old Style"/>
          <w:color w:val="000000"/>
          <w:sz w:val="28"/>
          <w:szCs w:val="28"/>
          <w:lang w:val="el-GR"/>
        </w:rPr>
        <w:t>την οποία επικαλείται ο Αιτητής,</w:t>
      </w:r>
      <w:r w:rsidR="00283A8C" w:rsidRPr="00283A8C">
        <w:rPr>
          <w:rFonts w:ascii="Bookman Old Style" w:hAnsi="Bookman Old Style"/>
          <w:color w:val="000000"/>
          <w:sz w:val="28"/>
          <w:szCs w:val="28"/>
          <w:lang w:val="el-GR"/>
        </w:rPr>
        <w:t xml:space="preserve"> </w:t>
      </w:r>
      <w:r w:rsidR="00130039" w:rsidRPr="00283A8C">
        <w:rPr>
          <w:rFonts w:ascii="Bookman Old Style" w:hAnsi="Bookman Old Style"/>
          <w:color w:val="000000"/>
          <w:sz w:val="28"/>
          <w:szCs w:val="28"/>
          <w:lang w:val="el-GR"/>
        </w:rPr>
        <w:t>έχει καθιερωθεί από τη νομολογία του Ευρωπαϊκού Δικαστηρίου Δικαιωμάτων του Ανθρώπου και τυγχάνει εφαρμογής στο δικό μας δικαϊκό σύστημα. Όπως τονίστηκε στην υπόθεση</w:t>
      </w:r>
      <w:r w:rsidR="00130039" w:rsidRPr="00283A8C">
        <w:rPr>
          <w:rFonts w:ascii="Bookman Old Style" w:hAnsi="Bookman Old Style"/>
          <w:color w:val="000000"/>
          <w:sz w:val="28"/>
          <w:szCs w:val="28"/>
        </w:rPr>
        <w:t> </w:t>
      </w:r>
      <w:r w:rsidR="00130039" w:rsidRPr="00283A8C">
        <w:rPr>
          <w:rFonts w:ascii="Bookman Old Style" w:hAnsi="Bookman Old Style"/>
          <w:b/>
          <w:bCs/>
          <w:i/>
          <w:iCs/>
          <w:color w:val="000000"/>
          <w:sz w:val="28"/>
          <w:szCs w:val="28"/>
          <w:lang w:val="el-GR"/>
        </w:rPr>
        <w:t>Αναφορικά με την Αίτηση του Ευδόκα, Πολ. Έφεση 51/2017, ημερ</w:t>
      </w:r>
      <w:r w:rsidR="00A725E3">
        <w:rPr>
          <w:rFonts w:ascii="Bookman Old Style" w:hAnsi="Bookman Old Style"/>
          <w:b/>
          <w:bCs/>
          <w:i/>
          <w:iCs/>
          <w:color w:val="000000"/>
          <w:sz w:val="28"/>
          <w:szCs w:val="28"/>
          <w:lang w:val="el-GR"/>
        </w:rPr>
        <w:t xml:space="preserve">. </w:t>
      </w:r>
      <w:r w:rsidR="00130039" w:rsidRPr="00A725E3">
        <w:rPr>
          <w:rFonts w:ascii="Bookman Old Style" w:hAnsi="Bookman Old Style"/>
          <w:b/>
          <w:bCs/>
          <w:i/>
          <w:iCs/>
          <w:color w:val="000000"/>
          <w:sz w:val="28"/>
          <w:szCs w:val="28"/>
          <w:lang w:val="el-GR"/>
        </w:rPr>
        <w:t>14.11.2018</w:t>
      </w:r>
      <w:r w:rsidR="00130039" w:rsidRPr="00A725E3">
        <w:rPr>
          <w:rFonts w:ascii="Bookman Old Style" w:hAnsi="Bookman Old Style"/>
          <w:color w:val="000000"/>
          <w:sz w:val="28"/>
          <w:szCs w:val="28"/>
          <w:lang w:val="el-GR"/>
        </w:rPr>
        <w:t xml:space="preserve">, </w:t>
      </w:r>
      <w:r w:rsidR="00130039" w:rsidRPr="00283A8C">
        <w:rPr>
          <w:rFonts w:ascii="Bookman Old Style" w:hAnsi="Bookman Old Style"/>
          <w:color w:val="000000"/>
          <w:sz w:val="28"/>
          <w:szCs w:val="28"/>
          <w:lang w:val="el-GR"/>
        </w:rPr>
        <w:t>με</w:t>
      </w:r>
      <w:r w:rsidR="00130039" w:rsidRPr="00A725E3">
        <w:rPr>
          <w:rFonts w:ascii="Bookman Old Style" w:hAnsi="Bookman Old Style"/>
          <w:color w:val="000000"/>
          <w:sz w:val="28"/>
          <w:szCs w:val="28"/>
          <w:lang w:val="el-GR"/>
        </w:rPr>
        <w:t xml:space="preserve"> </w:t>
      </w:r>
      <w:r w:rsidR="00130039" w:rsidRPr="00283A8C">
        <w:rPr>
          <w:rFonts w:ascii="Bookman Old Style" w:hAnsi="Bookman Old Style"/>
          <w:color w:val="000000"/>
          <w:sz w:val="28"/>
          <w:szCs w:val="28"/>
          <w:lang w:val="el-GR"/>
        </w:rPr>
        <w:t>αναφορά</w:t>
      </w:r>
      <w:r w:rsidR="00130039" w:rsidRPr="00A725E3">
        <w:rPr>
          <w:rFonts w:ascii="Bookman Old Style" w:hAnsi="Bookman Old Style"/>
          <w:color w:val="000000"/>
          <w:sz w:val="28"/>
          <w:szCs w:val="28"/>
          <w:lang w:val="el-GR"/>
        </w:rPr>
        <w:t xml:space="preserve"> </w:t>
      </w:r>
      <w:r w:rsidR="00A725E3">
        <w:rPr>
          <w:rFonts w:ascii="Bookman Old Style" w:hAnsi="Bookman Old Style"/>
          <w:color w:val="000000"/>
          <w:sz w:val="28"/>
          <w:szCs w:val="28"/>
          <w:lang w:val="el-GR"/>
        </w:rPr>
        <w:t>στην</w:t>
      </w:r>
      <w:r w:rsidR="00A725E3" w:rsidRPr="00A725E3">
        <w:rPr>
          <w:rFonts w:ascii="Bookman Old Style" w:hAnsi="Bookman Old Style"/>
          <w:color w:val="000000"/>
          <w:sz w:val="28"/>
          <w:szCs w:val="28"/>
          <w:lang w:val="el-GR"/>
        </w:rPr>
        <w:t xml:space="preserve"> </w:t>
      </w:r>
      <w:r w:rsidR="00A725E3">
        <w:rPr>
          <w:rFonts w:ascii="Bookman Old Style" w:hAnsi="Bookman Old Style"/>
          <w:color w:val="000000"/>
          <w:sz w:val="28"/>
          <w:szCs w:val="28"/>
          <w:lang w:val="el-GR"/>
        </w:rPr>
        <w:t>υπόθεση</w:t>
      </w:r>
      <w:r w:rsidR="00A725E3" w:rsidRPr="00A725E3">
        <w:rPr>
          <w:rFonts w:ascii="Bookman Old Style" w:hAnsi="Bookman Old Style"/>
          <w:color w:val="000000"/>
          <w:sz w:val="28"/>
          <w:szCs w:val="28"/>
          <w:lang w:val="el-GR"/>
        </w:rPr>
        <w:t xml:space="preserve"> </w:t>
      </w:r>
      <w:r w:rsidR="00A725E3" w:rsidRPr="00A725E3">
        <w:rPr>
          <w:rFonts w:ascii="Bookman Old Style" w:hAnsi="Bookman Old Style"/>
          <w:b/>
          <w:bCs/>
          <w:i/>
          <w:iCs/>
          <w:color w:val="000000"/>
          <w:sz w:val="28"/>
          <w:szCs w:val="28"/>
          <w:lang w:val="en-GB"/>
        </w:rPr>
        <w:t>R</w:t>
      </w:r>
      <w:r w:rsidR="00A725E3" w:rsidRPr="00A725E3">
        <w:rPr>
          <w:rFonts w:ascii="Bookman Old Style" w:hAnsi="Bookman Old Style"/>
          <w:b/>
          <w:bCs/>
          <w:i/>
          <w:iCs/>
          <w:color w:val="000000"/>
          <w:sz w:val="28"/>
          <w:szCs w:val="28"/>
          <w:lang w:val="el-GR"/>
        </w:rPr>
        <w:t>. (</w:t>
      </w:r>
      <w:r w:rsidR="00A725E3" w:rsidRPr="00A725E3">
        <w:rPr>
          <w:rFonts w:ascii="Bookman Old Style" w:hAnsi="Bookman Old Style"/>
          <w:b/>
          <w:bCs/>
          <w:i/>
          <w:iCs/>
          <w:color w:val="000000"/>
          <w:sz w:val="28"/>
          <w:szCs w:val="28"/>
          <w:lang w:val="en-GB"/>
        </w:rPr>
        <w:t>Cronin</w:t>
      </w:r>
      <w:r w:rsidR="00A725E3" w:rsidRPr="00A725E3">
        <w:rPr>
          <w:rFonts w:ascii="Bookman Old Style" w:hAnsi="Bookman Old Style"/>
          <w:b/>
          <w:bCs/>
          <w:i/>
          <w:iCs/>
          <w:color w:val="000000"/>
          <w:sz w:val="28"/>
          <w:szCs w:val="28"/>
          <w:lang w:val="el-GR"/>
        </w:rPr>
        <w:t xml:space="preserve">) </w:t>
      </w:r>
      <w:r w:rsidR="00A725E3" w:rsidRPr="00A725E3">
        <w:rPr>
          <w:rFonts w:ascii="Bookman Old Style" w:hAnsi="Bookman Old Style"/>
          <w:b/>
          <w:bCs/>
          <w:i/>
          <w:iCs/>
          <w:color w:val="000000"/>
          <w:sz w:val="28"/>
          <w:szCs w:val="28"/>
          <w:lang w:val="en-GB"/>
        </w:rPr>
        <w:t>v</w:t>
      </w:r>
      <w:r w:rsidR="00A725E3" w:rsidRPr="00A725E3">
        <w:rPr>
          <w:rFonts w:ascii="Bookman Old Style" w:hAnsi="Bookman Old Style"/>
          <w:b/>
          <w:bCs/>
          <w:i/>
          <w:iCs/>
          <w:color w:val="000000"/>
          <w:sz w:val="28"/>
          <w:szCs w:val="28"/>
          <w:lang w:val="el-GR"/>
        </w:rPr>
        <w:t xml:space="preserve">. </w:t>
      </w:r>
      <w:r w:rsidR="00A725E3" w:rsidRPr="00A725E3">
        <w:rPr>
          <w:rFonts w:ascii="Bookman Old Style" w:hAnsi="Bookman Old Style"/>
          <w:b/>
          <w:bCs/>
          <w:i/>
          <w:iCs/>
          <w:color w:val="000000"/>
          <w:sz w:val="28"/>
          <w:szCs w:val="28"/>
          <w:lang w:val="en-GB"/>
        </w:rPr>
        <w:t>Sheffield</w:t>
      </w:r>
      <w:r w:rsidR="00A725E3" w:rsidRPr="00A725E3">
        <w:rPr>
          <w:rFonts w:ascii="Bookman Old Style" w:hAnsi="Bookman Old Style"/>
          <w:b/>
          <w:bCs/>
          <w:i/>
          <w:iCs/>
          <w:color w:val="000000"/>
          <w:sz w:val="28"/>
          <w:szCs w:val="28"/>
          <w:lang w:val="el-GR"/>
        </w:rPr>
        <w:t xml:space="preserve"> </w:t>
      </w:r>
      <w:r w:rsidR="00A725E3" w:rsidRPr="00A725E3">
        <w:rPr>
          <w:rFonts w:ascii="Bookman Old Style" w:hAnsi="Bookman Old Style"/>
          <w:b/>
          <w:bCs/>
          <w:i/>
          <w:iCs/>
          <w:color w:val="000000"/>
          <w:sz w:val="28"/>
          <w:szCs w:val="28"/>
          <w:lang w:val="en-GB"/>
        </w:rPr>
        <w:t>Magistrates</w:t>
      </w:r>
      <w:r w:rsidR="00A725E3" w:rsidRPr="00A725E3">
        <w:rPr>
          <w:rFonts w:ascii="Bookman Old Style" w:hAnsi="Bookman Old Style"/>
          <w:b/>
          <w:bCs/>
          <w:i/>
          <w:iCs/>
          <w:color w:val="000000"/>
          <w:sz w:val="28"/>
          <w:szCs w:val="28"/>
          <w:lang w:val="el-GR"/>
        </w:rPr>
        <w:t xml:space="preserve">’ </w:t>
      </w:r>
      <w:r w:rsidR="00A725E3" w:rsidRPr="00A725E3">
        <w:rPr>
          <w:rFonts w:ascii="Bookman Old Style" w:hAnsi="Bookman Old Style"/>
          <w:b/>
          <w:bCs/>
          <w:i/>
          <w:iCs/>
          <w:color w:val="000000"/>
          <w:sz w:val="28"/>
          <w:szCs w:val="28"/>
          <w:lang w:val="en-GB"/>
        </w:rPr>
        <w:t>Court</w:t>
      </w:r>
      <w:r w:rsidR="00A725E3" w:rsidRPr="00A725E3">
        <w:rPr>
          <w:rFonts w:ascii="Bookman Old Style" w:hAnsi="Bookman Old Style"/>
          <w:b/>
          <w:bCs/>
          <w:i/>
          <w:iCs/>
          <w:color w:val="000000"/>
          <w:sz w:val="28"/>
          <w:szCs w:val="28"/>
          <w:lang w:val="el-GR"/>
        </w:rPr>
        <w:t xml:space="preserve"> (2003) </w:t>
      </w:r>
      <w:r w:rsidR="00A725E3" w:rsidRPr="00A725E3">
        <w:rPr>
          <w:rFonts w:ascii="Bookman Old Style" w:hAnsi="Bookman Old Style"/>
          <w:b/>
          <w:bCs/>
          <w:i/>
          <w:iCs/>
          <w:color w:val="000000"/>
          <w:sz w:val="28"/>
          <w:szCs w:val="28"/>
          <w:lang w:val="en-GB"/>
        </w:rPr>
        <w:t>W</w:t>
      </w:r>
      <w:r w:rsidR="00A725E3" w:rsidRPr="00A725E3">
        <w:rPr>
          <w:rFonts w:ascii="Bookman Old Style" w:hAnsi="Bookman Old Style"/>
          <w:b/>
          <w:bCs/>
          <w:i/>
          <w:iCs/>
          <w:color w:val="000000"/>
          <w:sz w:val="28"/>
          <w:szCs w:val="28"/>
          <w:lang w:val="el-GR"/>
        </w:rPr>
        <w:t>.</w:t>
      </w:r>
      <w:r w:rsidR="00A725E3" w:rsidRPr="00A725E3">
        <w:rPr>
          <w:rFonts w:ascii="Bookman Old Style" w:hAnsi="Bookman Old Style"/>
          <w:b/>
          <w:bCs/>
          <w:i/>
          <w:iCs/>
          <w:color w:val="000000"/>
          <w:sz w:val="28"/>
          <w:szCs w:val="28"/>
          <w:lang w:val="en-GB"/>
        </w:rPr>
        <w:t>L</w:t>
      </w:r>
      <w:r w:rsidR="00A725E3" w:rsidRPr="00A725E3">
        <w:rPr>
          <w:rFonts w:ascii="Bookman Old Style" w:hAnsi="Bookman Old Style"/>
          <w:b/>
          <w:bCs/>
          <w:i/>
          <w:iCs/>
          <w:color w:val="000000"/>
          <w:sz w:val="28"/>
          <w:szCs w:val="28"/>
          <w:lang w:val="el-GR"/>
        </w:rPr>
        <w:t>.</w:t>
      </w:r>
      <w:r w:rsidR="00A725E3" w:rsidRPr="00A725E3">
        <w:rPr>
          <w:rFonts w:ascii="Bookman Old Style" w:hAnsi="Bookman Old Style"/>
          <w:b/>
          <w:bCs/>
          <w:i/>
          <w:iCs/>
          <w:color w:val="000000"/>
          <w:sz w:val="28"/>
          <w:szCs w:val="28"/>
          <w:lang w:val="en-GB"/>
        </w:rPr>
        <w:t>R</w:t>
      </w:r>
      <w:r w:rsidR="00A725E3" w:rsidRPr="00A725E3">
        <w:rPr>
          <w:rFonts w:ascii="Bookman Old Style" w:hAnsi="Bookman Old Style"/>
          <w:b/>
          <w:bCs/>
          <w:i/>
          <w:iCs/>
          <w:color w:val="000000"/>
          <w:sz w:val="28"/>
          <w:szCs w:val="28"/>
          <w:lang w:val="el-GR"/>
        </w:rPr>
        <w:t>. 52</w:t>
      </w:r>
      <w:r w:rsidR="00A725E3" w:rsidRPr="00A725E3">
        <w:rPr>
          <w:rFonts w:ascii="Bookman Old Style" w:hAnsi="Bookman Old Style"/>
          <w:color w:val="000000"/>
          <w:sz w:val="28"/>
          <w:szCs w:val="28"/>
          <w:lang w:val="el-GR"/>
        </w:rPr>
        <w:t xml:space="preserve">, </w:t>
      </w:r>
      <w:r w:rsidR="00A725E3">
        <w:rPr>
          <w:rFonts w:ascii="Bookman Old Style" w:hAnsi="Bookman Old Style"/>
          <w:color w:val="000000"/>
          <w:sz w:val="28"/>
          <w:szCs w:val="28"/>
          <w:lang w:val="el-GR"/>
        </w:rPr>
        <w:t xml:space="preserve">για να υπάρξει συμμόρφωση με το </w:t>
      </w:r>
      <w:r w:rsidR="00A725E3" w:rsidRPr="007168F9">
        <w:rPr>
          <w:rFonts w:ascii="Bookman Old Style" w:hAnsi="Bookman Old Style"/>
          <w:b/>
          <w:bCs/>
          <w:i/>
          <w:iCs/>
          <w:color w:val="000000"/>
          <w:sz w:val="28"/>
          <w:szCs w:val="28"/>
          <w:lang w:val="el-GR"/>
        </w:rPr>
        <w:t>Άρθρο 8 της ΕΣΔΑ</w:t>
      </w:r>
      <w:r w:rsidR="00A725E3">
        <w:rPr>
          <w:rFonts w:ascii="Bookman Old Style" w:hAnsi="Bookman Old Style"/>
          <w:color w:val="000000"/>
          <w:sz w:val="28"/>
          <w:szCs w:val="28"/>
          <w:lang w:val="el-GR"/>
        </w:rPr>
        <w:t xml:space="preserve">, ο Δικαστής </w:t>
      </w:r>
      <w:r w:rsidR="00130039" w:rsidRPr="00283A8C">
        <w:rPr>
          <w:rFonts w:ascii="Bookman Old Style" w:hAnsi="Bookman Old Style"/>
          <w:color w:val="000000"/>
          <w:sz w:val="28"/>
          <w:szCs w:val="28"/>
          <w:lang w:val="el-GR"/>
        </w:rPr>
        <w:t xml:space="preserve">θα πρέπει να εξετάσει κατά πόσο το ένταλμα ήταν </w:t>
      </w:r>
      <w:r w:rsidR="00130039" w:rsidRPr="00283A8C">
        <w:rPr>
          <w:rFonts w:ascii="Bookman Old Style" w:hAnsi="Bookman Old Style"/>
          <w:color w:val="000000"/>
          <w:sz w:val="28"/>
          <w:szCs w:val="28"/>
          <w:lang w:val="el-GR"/>
        </w:rPr>
        <w:lastRenderedPageBreak/>
        <w:t>απαραίτητο και πληροί την αρχή της αναλογικότητας, τόσο όσον αφορά τον τρόπο έκδοσ</w:t>
      </w:r>
      <w:r w:rsidR="00C25676">
        <w:rPr>
          <w:rFonts w:ascii="Bookman Old Style" w:hAnsi="Bookman Old Style"/>
          <w:color w:val="000000"/>
          <w:sz w:val="28"/>
          <w:szCs w:val="28"/>
          <w:lang w:val="el-GR"/>
        </w:rPr>
        <w:t>η</w:t>
      </w:r>
      <w:r w:rsidR="00130039" w:rsidRPr="00283A8C">
        <w:rPr>
          <w:rFonts w:ascii="Bookman Old Style" w:hAnsi="Bookman Old Style"/>
          <w:color w:val="000000"/>
          <w:sz w:val="28"/>
          <w:szCs w:val="28"/>
          <w:lang w:val="el-GR"/>
        </w:rPr>
        <w:t>ς αλλά και εκτέλεσης</w:t>
      </w:r>
      <w:r w:rsidR="00C25676">
        <w:rPr>
          <w:rFonts w:ascii="Bookman Old Style" w:hAnsi="Bookman Old Style"/>
          <w:color w:val="000000"/>
          <w:sz w:val="28"/>
          <w:szCs w:val="28"/>
          <w:lang w:val="el-GR"/>
        </w:rPr>
        <w:t xml:space="preserve"> του</w:t>
      </w:r>
      <w:r w:rsidR="00130039" w:rsidRPr="00283A8C">
        <w:rPr>
          <w:rFonts w:ascii="Bookman Old Style" w:hAnsi="Bookman Old Style"/>
          <w:color w:val="000000"/>
          <w:sz w:val="28"/>
          <w:szCs w:val="28"/>
          <w:lang w:val="el-GR"/>
        </w:rPr>
        <w:t>.</w:t>
      </w:r>
    </w:p>
    <w:p w14:paraId="3364E96E" w14:textId="273A60C3" w:rsidR="00E415B7" w:rsidRDefault="00130039" w:rsidP="00A65370">
      <w:pPr>
        <w:tabs>
          <w:tab w:val="left" w:pos="567"/>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color w:val="000000"/>
          <w:lang w:val="el-GR"/>
        </w:rPr>
        <w:tab/>
      </w:r>
      <w:r w:rsidR="00E415B7">
        <w:rPr>
          <w:rFonts w:ascii="Bookman Old Style" w:eastAsia="Times New Roman" w:hAnsi="Bookman Old Style" w:cs="Times New Roman"/>
          <w:kern w:val="0"/>
          <w:sz w:val="28"/>
          <w:szCs w:val="28"/>
          <w:lang w:val="el-GR"/>
          <w14:ligatures w14:val="none"/>
        </w:rPr>
        <w:t xml:space="preserve">Η θέση του Αιτητή ότι το ένταλμα εκδόθηκε κατά παράβαση της αρχής της αναλογικότητας καθότι ο Δικαστής που εξέδωσε το ένταλμα δεν έλαβε υπόψιν πως η πώληση φαρμακευτικών προϊόντων χωρίς άδεια συνιστά αδίκημα τιμωρούμενο με χρηματική ποινή, δεν κρίνεται βάσιμη. Και τούτο, καθότι στον όρκο αναφερόταν ότι η Αστυνομία διερευνούσε και αδικήματα κατοχής ελεγχόμενου φαρμάκου τάξεως Α και Β, τα οποία επισύρουν πολύ αυστηρότερες ποινές και δη φυλάκισης. </w:t>
      </w:r>
    </w:p>
    <w:p w14:paraId="2C78AE32" w14:textId="50C70B68" w:rsidR="00E415B7" w:rsidRDefault="00E415B7"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r>
      <w:r w:rsidR="00AF4702">
        <w:rPr>
          <w:rFonts w:ascii="Bookman Old Style" w:eastAsia="Times New Roman" w:hAnsi="Bookman Old Style" w:cs="Times New Roman"/>
          <w:kern w:val="0"/>
          <w:sz w:val="28"/>
          <w:szCs w:val="28"/>
          <w:lang w:val="el-GR"/>
          <w14:ligatures w14:val="none"/>
        </w:rPr>
        <w:t xml:space="preserve">Αντίστοιχη είναι και η προσέγγιση του παρόντος Δικαστηρίου αναφορικά με τη θέση του Αιτητή ότι βάσει του Τελωνειακού Κώδικα υπήρχε η δυνατότητα επίσκεψης στο κατάστημα και κατάσχεσης προϊόντων χωρίς την ανάγκη έκδοσης του εντάλματος. </w:t>
      </w:r>
      <w:r w:rsidR="007B5C96">
        <w:rPr>
          <w:rFonts w:ascii="Bookman Old Style" w:eastAsia="Times New Roman" w:hAnsi="Bookman Old Style" w:cs="Times New Roman"/>
          <w:kern w:val="0"/>
          <w:sz w:val="28"/>
          <w:szCs w:val="28"/>
          <w:lang w:val="el-GR"/>
          <w14:ligatures w14:val="none"/>
        </w:rPr>
        <w:t xml:space="preserve">Αυτή η θέση περιορίζεται στα αδικήματα βάσει του Τελωνειακού Κώδικα ενώ η υπό κρίση περίπτωση αφορούσε και αδικήματα βάσει του </w:t>
      </w:r>
      <w:r w:rsidR="007B5C96" w:rsidRPr="007B5C96">
        <w:rPr>
          <w:rFonts w:ascii="Bookman Old Style" w:eastAsia="Times New Roman" w:hAnsi="Bookman Old Style" w:cs="Times New Roman"/>
          <w:b/>
          <w:bCs/>
          <w:i/>
          <w:iCs/>
          <w:kern w:val="0"/>
          <w:sz w:val="28"/>
          <w:szCs w:val="28"/>
          <w:lang w:val="el-GR"/>
          <w14:ligatures w14:val="none"/>
        </w:rPr>
        <w:t>Ν.29/77</w:t>
      </w:r>
      <w:r w:rsidR="007B5C96">
        <w:rPr>
          <w:rFonts w:ascii="Bookman Old Style" w:eastAsia="Times New Roman" w:hAnsi="Bookman Old Style" w:cs="Times New Roman"/>
          <w:kern w:val="0"/>
          <w:sz w:val="28"/>
          <w:szCs w:val="28"/>
          <w:lang w:val="el-GR"/>
          <w14:ligatures w14:val="none"/>
        </w:rPr>
        <w:t xml:space="preserve">. Κρίνεται σκόπιμο να λεχθεί πως το παρόν Δικαστήριο θεωρεί </w:t>
      </w:r>
      <w:r w:rsidR="00AF4702">
        <w:rPr>
          <w:rFonts w:ascii="Bookman Old Style" w:eastAsia="Times New Roman" w:hAnsi="Bookman Old Style" w:cs="Times New Roman"/>
          <w:kern w:val="0"/>
          <w:sz w:val="28"/>
          <w:szCs w:val="28"/>
          <w:lang w:val="el-GR"/>
          <w14:ligatures w14:val="none"/>
        </w:rPr>
        <w:t xml:space="preserve">οξύμωρο ο Αιτητής να </w:t>
      </w:r>
      <w:r w:rsidR="007B5C96">
        <w:rPr>
          <w:rFonts w:ascii="Bookman Old Style" w:eastAsia="Times New Roman" w:hAnsi="Bookman Old Style" w:cs="Times New Roman"/>
          <w:kern w:val="0"/>
          <w:sz w:val="28"/>
          <w:szCs w:val="28"/>
          <w:lang w:val="el-GR"/>
          <w14:ligatures w14:val="none"/>
        </w:rPr>
        <w:t xml:space="preserve">δέχεται και αναγνωρίζει </w:t>
      </w:r>
      <w:r w:rsidR="00AF4702">
        <w:rPr>
          <w:rFonts w:ascii="Bookman Old Style" w:eastAsia="Times New Roman" w:hAnsi="Bookman Old Style" w:cs="Times New Roman"/>
          <w:kern w:val="0"/>
          <w:sz w:val="28"/>
          <w:szCs w:val="28"/>
          <w:lang w:val="el-GR"/>
          <w14:ligatures w14:val="none"/>
        </w:rPr>
        <w:t>ότι υπήρχε η δυνατότητα για είσοδο τ</w:t>
      </w:r>
      <w:r w:rsidR="007B5C96">
        <w:rPr>
          <w:rFonts w:ascii="Bookman Old Style" w:eastAsia="Times New Roman" w:hAnsi="Bookman Old Style" w:cs="Times New Roman"/>
          <w:kern w:val="0"/>
          <w:sz w:val="28"/>
          <w:szCs w:val="28"/>
          <w:lang w:val="el-GR"/>
          <w14:ligatures w14:val="none"/>
        </w:rPr>
        <w:t xml:space="preserve">ων αρμοδίων αρχών και κατάσχεση προϊόντων, η οποία απλώς </w:t>
      </w:r>
      <w:r w:rsidR="007B5C96">
        <w:rPr>
          <w:rFonts w:ascii="Bookman Old Style" w:eastAsia="Times New Roman" w:hAnsi="Bookman Old Style" w:cs="Times New Roman"/>
          <w:kern w:val="0"/>
          <w:sz w:val="28"/>
          <w:szCs w:val="28"/>
          <w:lang w:val="el-GR"/>
          <w14:ligatures w14:val="none"/>
        </w:rPr>
        <w:lastRenderedPageBreak/>
        <w:t xml:space="preserve">υλοποιήθηκε στην προκειμένη περίπτωση με την έκδοση </w:t>
      </w:r>
      <w:r w:rsidR="0088112B">
        <w:rPr>
          <w:rFonts w:ascii="Bookman Old Style" w:eastAsia="Times New Roman" w:hAnsi="Bookman Old Style" w:cs="Times New Roman"/>
          <w:kern w:val="0"/>
          <w:sz w:val="28"/>
          <w:szCs w:val="28"/>
          <w:lang w:val="el-GR"/>
          <w14:ligatures w14:val="none"/>
        </w:rPr>
        <w:t xml:space="preserve">και εκτέλεση </w:t>
      </w:r>
      <w:r w:rsidR="002307C9">
        <w:rPr>
          <w:rFonts w:ascii="Bookman Old Style" w:eastAsia="Times New Roman" w:hAnsi="Bookman Old Style" w:cs="Times New Roman"/>
          <w:kern w:val="0"/>
          <w:sz w:val="28"/>
          <w:szCs w:val="28"/>
          <w:lang w:val="el-GR"/>
          <w14:ligatures w14:val="none"/>
        </w:rPr>
        <w:t xml:space="preserve">εντάλματος. Με άλλα λόγια, δεν υπάρχει λογική στο παράπονο του Αιτητή ότι </w:t>
      </w:r>
      <w:r w:rsidR="00162AEE">
        <w:rPr>
          <w:rFonts w:ascii="Bookman Old Style" w:eastAsia="Times New Roman" w:hAnsi="Bookman Old Style" w:cs="Times New Roman"/>
          <w:kern w:val="0"/>
          <w:sz w:val="28"/>
          <w:szCs w:val="28"/>
          <w:lang w:val="el-GR"/>
          <w14:ligatures w14:val="none"/>
        </w:rPr>
        <w:t xml:space="preserve">επειδή </w:t>
      </w:r>
      <w:r w:rsidR="002307C9">
        <w:rPr>
          <w:rFonts w:ascii="Bookman Old Style" w:eastAsia="Times New Roman" w:hAnsi="Bookman Old Style" w:cs="Times New Roman"/>
          <w:kern w:val="0"/>
          <w:sz w:val="28"/>
          <w:szCs w:val="28"/>
          <w:lang w:val="el-GR"/>
          <w14:ligatures w14:val="none"/>
        </w:rPr>
        <w:t xml:space="preserve">η έρευνα και η κατάσχεση θα μπορούσε να γίνει χωρίς ένταλμα έρευνας </w:t>
      </w:r>
      <w:r w:rsidR="00162AEE">
        <w:rPr>
          <w:rFonts w:ascii="Bookman Old Style" w:eastAsia="Times New Roman" w:hAnsi="Bookman Old Style" w:cs="Times New Roman"/>
          <w:kern w:val="0"/>
          <w:sz w:val="28"/>
          <w:szCs w:val="28"/>
          <w:lang w:val="el-GR"/>
          <w14:ligatures w14:val="none"/>
        </w:rPr>
        <w:t>δυνάμει συγκεκριμένου Νόμου,</w:t>
      </w:r>
      <w:r w:rsidR="002307C9">
        <w:rPr>
          <w:rFonts w:ascii="Bookman Old Style" w:eastAsia="Times New Roman" w:hAnsi="Bookman Old Style" w:cs="Times New Roman"/>
          <w:kern w:val="0"/>
          <w:sz w:val="28"/>
          <w:szCs w:val="28"/>
          <w:lang w:val="el-GR"/>
          <w14:ligatures w14:val="none"/>
        </w:rPr>
        <w:t xml:space="preserve"> αυτές διενεργήθηκαν </w:t>
      </w:r>
      <w:r w:rsidR="00162AEE">
        <w:rPr>
          <w:rFonts w:ascii="Bookman Old Style" w:eastAsia="Times New Roman" w:hAnsi="Bookman Old Style" w:cs="Times New Roman"/>
          <w:kern w:val="0"/>
          <w:sz w:val="28"/>
          <w:szCs w:val="28"/>
          <w:lang w:val="el-GR"/>
          <w14:ligatures w14:val="none"/>
        </w:rPr>
        <w:t xml:space="preserve">στη βάση εντάλματος και μάλιστα δυνάμει άλλου Νόμου. </w:t>
      </w:r>
    </w:p>
    <w:p w14:paraId="5D1407B8" w14:textId="78BF027E" w:rsidR="00162AEE" w:rsidRDefault="00162AEE"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r>
      <w:r w:rsidR="00D23D55">
        <w:rPr>
          <w:rFonts w:ascii="Bookman Old Style" w:eastAsia="Times New Roman" w:hAnsi="Bookman Old Style" w:cs="Times New Roman"/>
          <w:kern w:val="0"/>
          <w:sz w:val="28"/>
          <w:szCs w:val="28"/>
          <w:lang w:val="el-GR"/>
          <w14:ligatures w14:val="none"/>
        </w:rPr>
        <w:t>Αποτελεί εισήγηση του Αιτητή ότι ο λόγος έκδοσης του εντάλματος</w:t>
      </w:r>
      <w:r w:rsidR="001B4351">
        <w:rPr>
          <w:rFonts w:ascii="Bookman Old Style" w:eastAsia="Times New Roman" w:hAnsi="Bookman Old Style" w:cs="Times New Roman"/>
          <w:kern w:val="0"/>
          <w:sz w:val="28"/>
          <w:szCs w:val="28"/>
          <w:lang w:val="el-GR"/>
          <w14:ligatures w14:val="none"/>
        </w:rPr>
        <w:t xml:space="preserve"> προς διευκόλυνση των Αστυνομικών ερευνών είναι άγνωστος στον Νόμο. </w:t>
      </w:r>
      <w:r w:rsidR="00C91EDA">
        <w:rPr>
          <w:rFonts w:ascii="Bookman Old Style" w:eastAsia="Times New Roman" w:hAnsi="Bookman Old Style" w:cs="Times New Roman"/>
          <w:kern w:val="0"/>
          <w:sz w:val="28"/>
          <w:szCs w:val="28"/>
          <w:lang w:val="el-GR"/>
          <w14:ligatures w14:val="none"/>
        </w:rPr>
        <w:t>Ο Αιτητής παραγνωρίζει όμως ότι στον όρκο αναφέρεται πως το ένταλμα ζητείται «</w:t>
      </w:r>
      <w:r w:rsidR="00C91EDA" w:rsidRPr="00616231">
        <w:rPr>
          <w:rFonts w:ascii="Bookman Old Style" w:eastAsia="Times New Roman" w:hAnsi="Bookman Old Style" w:cs="Times New Roman"/>
          <w:i/>
          <w:iCs/>
          <w:kern w:val="0"/>
          <w:sz w:val="28"/>
          <w:szCs w:val="28"/>
          <w:lang w:val="el-GR"/>
          <w14:ligatures w14:val="none"/>
        </w:rPr>
        <w:t>για διερεύνηση και εξιχνίαση της υπόθεσης</w:t>
      </w:r>
      <w:r w:rsidR="00C91EDA">
        <w:rPr>
          <w:rFonts w:ascii="Bookman Old Style" w:eastAsia="Times New Roman" w:hAnsi="Bookman Old Style" w:cs="Times New Roman"/>
          <w:kern w:val="0"/>
          <w:sz w:val="28"/>
          <w:szCs w:val="28"/>
          <w:lang w:val="el-GR"/>
          <w14:ligatures w14:val="none"/>
        </w:rPr>
        <w:t xml:space="preserve">». </w:t>
      </w:r>
      <w:r w:rsidR="00A6406A">
        <w:rPr>
          <w:rFonts w:ascii="Bookman Old Style" w:eastAsia="Times New Roman" w:hAnsi="Bookman Old Style" w:cs="Times New Roman"/>
          <w:kern w:val="0"/>
          <w:sz w:val="28"/>
          <w:szCs w:val="28"/>
          <w:lang w:val="el-GR"/>
          <w14:ligatures w14:val="none"/>
        </w:rPr>
        <w:t xml:space="preserve">Ο Δικαστής εξέδωσε το ένταλμα προς συμμόρφωση με το </w:t>
      </w:r>
      <w:r w:rsidR="00BE4B08" w:rsidRPr="00BE4B08">
        <w:rPr>
          <w:rFonts w:ascii="Bookman Old Style" w:eastAsia="Times New Roman" w:hAnsi="Bookman Old Style" w:cs="Times New Roman"/>
          <w:b/>
          <w:bCs/>
          <w:i/>
          <w:iCs/>
          <w:kern w:val="0"/>
          <w:sz w:val="28"/>
          <w:szCs w:val="28"/>
          <w:lang w:val="el-GR"/>
          <w14:ligatures w14:val="none"/>
        </w:rPr>
        <w:t xml:space="preserve">Άρθρο 27(γ)(ι) </w:t>
      </w:r>
      <w:r w:rsidR="00BE4B08" w:rsidRPr="00BE4B08">
        <w:rPr>
          <w:rFonts w:ascii="Bookman Old Style" w:eastAsia="Times New Roman" w:hAnsi="Bookman Old Style" w:cs="Times New Roman"/>
          <w:kern w:val="0"/>
          <w:sz w:val="28"/>
          <w:szCs w:val="28"/>
          <w:lang w:val="el-GR"/>
          <w14:ligatures w14:val="none"/>
        </w:rPr>
        <w:t>του</w:t>
      </w:r>
      <w:r w:rsidR="00BE4B08" w:rsidRPr="00BE4B08">
        <w:rPr>
          <w:rFonts w:ascii="Bookman Old Style" w:eastAsia="Times New Roman" w:hAnsi="Bookman Old Style" w:cs="Times New Roman"/>
          <w:b/>
          <w:bCs/>
          <w:i/>
          <w:iCs/>
          <w:kern w:val="0"/>
          <w:sz w:val="28"/>
          <w:szCs w:val="28"/>
          <w:lang w:val="el-GR"/>
          <w14:ligatures w14:val="none"/>
        </w:rPr>
        <w:t xml:space="preserve"> Κεφ. 155</w:t>
      </w:r>
      <w:r w:rsidR="00BE4B08">
        <w:rPr>
          <w:rFonts w:ascii="Bookman Old Style" w:eastAsia="Times New Roman" w:hAnsi="Bookman Old Style" w:cs="Times New Roman"/>
          <w:kern w:val="0"/>
          <w:sz w:val="28"/>
          <w:szCs w:val="28"/>
          <w:lang w:val="el-GR"/>
          <w14:ligatures w14:val="none"/>
        </w:rPr>
        <w:t xml:space="preserve"> </w:t>
      </w:r>
      <w:r w:rsidR="00A6406A">
        <w:rPr>
          <w:rFonts w:ascii="Bookman Old Style" w:eastAsia="Times New Roman" w:hAnsi="Bookman Old Style" w:cs="Times New Roman"/>
          <w:kern w:val="0"/>
          <w:sz w:val="28"/>
          <w:szCs w:val="28"/>
          <w:lang w:val="el-GR"/>
          <w14:ligatures w14:val="none"/>
        </w:rPr>
        <w:t>το οποίο του δίδει εξουσία να εκδώσει ένταλμα έρευνας για έρευνα και ανεύρεση οποιουδήποτε πράγματος</w:t>
      </w:r>
      <w:r w:rsidR="00445F37">
        <w:rPr>
          <w:rFonts w:ascii="Bookman Old Style" w:eastAsia="Times New Roman" w:hAnsi="Bookman Old Style" w:cs="Times New Roman"/>
          <w:kern w:val="0"/>
          <w:sz w:val="28"/>
          <w:szCs w:val="28"/>
          <w:lang w:val="el-GR"/>
          <w14:ligatures w14:val="none"/>
        </w:rPr>
        <w:t xml:space="preserve"> το οποίο εμπίπτει εντός ενός εκ των εδαφίων (α)-(γ), </w:t>
      </w:r>
      <w:r w:rsidR="00A6406A">
        <w:rPr>
          <w:rFonts w:ascii="Bookman Old Style" w:eastAsia="Times New Roman" w:hAnsi="Bookman Old Style" w:cs="Times New Roman"/>
          <w:kern w:val="0"/>
          <w:sz w:val="28"/>
          <w:szCs w:val="28"/>
          <w:lang w:val="el-GR"/>
          <w14:ligatures w14:val="none"/>
        </w:rPr>
        <w:t xml:space="preserve">και να το κατάσχει και μεταφέρει ενώπιον Δικαστηρίου για να τύχει μεταχείρισης σύμφωνα με τον Νόμο. Επομένως, το ένταλμα ζητήθηκε και εκδόθηκε όχι </w:t>
      </w:r>
      <w:r w:rsidR="00445F37">
        <w:rPr>
          <w:rFonts w:ascii="Bookman Old Style" w:eastAsia="Times New Roman" w:hAnsi="Bookman Old Style" w:cs="Times New Roman"/>
          <w:kern w:val="0"/>
          <w:sz w:val="28"/>
          <w:szCs w:val="28"/>
          <w:lang w:val="el-GR"/>
          <w14:ligatures w14:val="none"/>
        </w:rPr>
        <w:t xml:space="preserve">μόνο </w:t>
      </w:r>
      <w:r w:rsidR="00A6406A">
        <w:rPr>
          <w:rFonts w:ascii="Bookman Old Style" w:eastAsia="Times New Roman" w:hAnsi="Bookman Old Style" w:cs="Times New Roman"/>
          <w:kern w:val="0"/>
          <w:sz w:val="28"/>
          <w:szCs w:val="28"/>
          <w:lang w:val="el-GR"/>
          <w14:ligatures w14:val="none"/>
        </w:rPr>
        <w:t xml:space="preserve">για τον σκοπό διευκόλυνσης των Αστυνομικών ερευνών, αλλά για τη διερεύνηση και εξιχνίαση της υπόθεσης, κάτι το οποίο αποτελεί </w:t>
      </w:r>
      <w:r w:rsidR="00655524">
        <w:rPr>
          <w:rFonts w:ascii="Bookman Old Style" w:eastAsia="Times New Roman" w:hAnsi="Bookman Old Style" w:cs="Times New Roman"/>
          <w:kern w:val="0"/>
          <w:sz w:val="28"/>
          <w:szCs w:val="28"/>
          <w:lang w:val="el-GR"/>
          <w14:ligatures w14:val="none"/>
        </w:rPr>
        <w:t xml:space="preserve">καθόλα </w:t>
      </w:r>
      <w:r w:rsidR="00A6406A">
        <w:rPr>
          <w:rFonts w:ascii="Bookman Old Style" w:eastAsia="Times New Roman" w:hAnsi="Bookman Old Style" w:cs="Times New Roman"/>
          <w:kern w:val="0"/>
          <w:sz w:val="28"/>
          <w:szCs w:val="28"/>
          <w:lang w:val="el-GR"/>
          <w14:ligatures w14:val="none"/>
        </w:rPr>
        <w:t xml:space="preserve">νόμιμο σκοπό </w:t>
      </w:r>
      <w:r w:rsidR="00655524">
        <w:rPr>
          <w:rFonts w:ascii="Bookman Old Style" w:eastAsia="Times New Roman" w:hAnsi="Bookman Old Style" w:cs="Times New Roman"/>
          <w:kern w:val="0"/>
          <w:sz w:val="28"/>
          <w:szCs w:val="28"/>
          <w:lang w:val="el-GR"/>
          <w14:ligatures w14:val="none"/>
        </w:rPr>
        <w:t>ενός</w:t>
      </w:r>
      <w:r w:rsidR="00A6406A">
        <w:rPr>
          <w:rFonts w:ascii="Bookman Old Style" w:eastAsia="Times New Roman" w:hAnsi="Bookman Old Style" w:cs="Times New Roman"/>
          <w:kern w:val="0"/>
          <w:sz w:val="28"/>
          <w:szCs w:val="28"/>
          <w:lang w:val="el-GR"/>
          <w14:ligatures w14:val="none"/>
        </w:rPr>
        <w:t xml:space="preserve"> εντάλματος</w:t>
      </w:r>
      <w:r w:rsidR="00655524">
        <w:rPr>
          <w:rFonts w:ascii="Bookman Old Style" w:eastAsia="Times New Roman" w:hAnsi="Bookman Old Style" w:cs="Times New Roman"/>
          <w:kern w:val="0"/>
          <w:sz w:val="28"/>
          <w:szCs w:val="28"/>
          <w:lang w:val="el-GR"/>
          <w14:ligatures w14:val="none"/>
        </w:rPr>
        <w:t xml:space="preserve"> έρευνας</w:t>
      </w:r>
      <w:r w:rsidR="00A6406A">
        <w:rPr>
          <w:rFonts w:ascii="Bookman Old Style" w:eastAsia="Times New Roman" w:hAnsi="Bookman Old Style" w:cs="Times New Roman"/>
          <w:kern w:val="0"/>
          <w:sz w:val="28"/>
          <w:szCs w:val="28"/>
          <w:lang w:val="el-GR"/>
          <w14:ligatures w14:val="none"/>
        </w:rPr>
        <w:t xml:space="preserve">. </w:t>
      </w:r>
    </w:p>
    <w:p w14:paraId="6FD14F16" w14:textId="25315DBB" w:rsidR="00A6406A" w:rsidRDefault="00A6406A"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lastRenderedPageBreak/>
        <w:tab/>
        <w:t xml:space="preserve">Ο λόγος που αφορά στην παραβίαση της αρχής της αναλογικότητας στη βάση του ότι υπήρχε δυνατότητα εισόδου στο κατάστημα και κατάσχεσης πραγμάτων </w:t>
      </w:r>
      <w:r w:rsidR="00C60E37">
        <w:rPr>
          <w:rFonts w:ascii="Bookman Old Style" w:eastAsia="Times New Roman" w:hAnsi="Bookman Old Style" w:cs="Times New Roman"/>
          <w:kern w:val="0"/>
          <w:sz w:val="28"/>
          <w:szCs w:val="28"/>
          <w:lang w:val="el-GR"/>
          <w14:ligatures w14:val="none"/>
        </w:rPr>
        <w:t xml:space="preserve">χωρίς ένταλμα </w:t>
      </w:r>
      <w:r>
        <w:rPr>
          <w:rFonts w:ascii="Bookman Old Style" w:eastAsia="Times New Roman" w:hAnsi="Bookman Old Style" w:cs="Times New Roman"/>
          <w:kern w:val="0"/>
          <w:sz w:val="28"/>
          <w:szCs w:val="28"/>
          <w:lang w:val="el-GR"/>
          <w14:ligatures w14:val="none"/>
        </w:rPr>
        <w:t xml:space="preserve">έχει ήδη κριθεί αβάσιμος. </w:t>
      </w:r>
    </w:p>
    <w:p w14:paraId="7FF8D215" w14:textId="3B770BAA" w:rsidR="00A6406A" w:rsidRDefault="00A6406A"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Ο τελευταίος λόγος αφορά στο ότι η έκδοση και η εκτέλεση του εντάλματος είναι καταχρηστικές. Η βάση της εισήγησης περί καταχρηστικότητας της έκδοσης του εντάλματος λόγω της δυνατότητας εκτέλεσης αυτού όχι άμεσα αλλά εντός ενός μηνός από την έκδοση του, έχει ήδη κριθεί αβάσιμη. Εν πάση περιπτώσει, δεν παραγνωρίζεται ότι η Αστυνομία προέβη στην εκτέλεση του εντάλματος την ίδια μέρα έκδοση</w:t>
      </w:r>
      <w:r w:rsidR="00FA1212">
        <w:rPr>
          <w:rFonts w:ascii="Bookman Old Style" w:eastAsia="Times New Roman" w:hAnsi="Bookman Old Style" w:cs="Times New Roman"/>
          <w:kern w:val="0"/>
          <w:sz w:val="28"/>
          <w:szCs w:val="28"/>
          <w:lang w:val="el-GR"/>
          <w14:ligatures w14:val="none"/>
        </w:rPr>
        <w:t>ς</w:t>
      </w:r>
      <w:r>
        <w:rPr>
          <w:rFonts w:ascii="Bookman Old Style" w:eastAsia="Times New Roman" w:hAnsi="Bookman Old Style" w:cs="Times New Roman"/>
          <w:kern w:val="0"/>
          <w:sz w:val="28"/>
          <w:szCs w:val="28"/>
          <w:lang w:val="el-GR"/>
          <w14:ligatures w14:val="none"/>
        </w:rPr>
        <w:t xml:space="preserve"> του, κάτι το οποίο καταδεικνύει ότι </w:t>
      </w:r>
      <w:r w:rsidR="00FA1212">
        <w:rPr>
          <w:rFonts w:ascii="Bookman Old Style" w:eastAsia="Times New Roman" w:hAnsi="Bookman Old Style" w:cs="Times New Roman"/>
          <w:kern w:val="0"/>
          <w:sz w:val="28"/>
          <w:szCs w:val="28"/>
          <w:lang w:val="el-GR"/>
          <w14:ligatures w14:val="none"/>
        </w:rPr>
        <w:t xml:space="preserve">κατά πάντα ουσιώδη χρόνο από την υποβολή του αιτήματος για έκδοση του εντάλματος, </w:t>
      </w:r>
      <w:r>
        <w:rPr>
          <w:rFonts w:ascii="Bookman Old Style" w:eastAsia="Times New Roman" w:hAnsi="Bookman Old Style" w:cs="Times New Roman"/>
          <w:kern w:val="0"/>
          <w:sz w:val="28"/>
          <w:szCs w:val="28"/>
          <w:lang w:val="el-GR"/>
          <w14:ligatures w14:val="none"/>
        </w:rPr>
        <w:t xml:space="preserve">η Αστυνομία είχε πρόθεση να προβεί στην εκτέλεση του το συντομότερο δυνατό και χωρίς οποιαδήποτε καθυστέρηση. </w:t>
      </w:r>
    </w:p>
    <w:p w14:paraId="10411813" w14:textId="4F9BB171" w:rsidR="00B771AE" w:rsidRPr="00292B78" w:rsidRDefault="00F25ACE"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Ο Αιτητής εγείρει ζήτημα καταχρηστικότητας </w:t>
      </w:r>
      <w:r w:rsidR="00B771AE">
        <w:rPr>
          <w:rFonts w:ascii="Bookman Old Style" w:eastAsia="Times New Roman" w:hAnsi="Bookman Old Style" w:cs="Times New Roman"/>
          <w:kern w:val="0"/>
          <w:sz w:val="28"/>
          <w:szCs w:val="28"/>
          <w:lang w:val="el-GR"/>
          <w14:ligatures w14:val="none"/>
        </w:rPr>
        <w:t xml:space="preserve">και </w:t>
      </w:r>
      <w:r>
        <w:rPr>
          <w:rFonts w:ascii="Bookman Old Style" w:eastAsia="Times New Roman" w:hAnsi="Bookman Old Style" w:cs="Times New Roman"/>
          <w:kern w:val="0"/>
          <w:sz w:val="28"/>
          <w:szCs w:val="28"/>
          <w:lang w:val="el-GR"/>
          <w14:ligatures w14:val="none"/>
        </w:rPr>
        <w:t xml:space="preserve">της εκτέλεσης του εντάλματος λόγω της μεγάλης ποσότητας προϊόντων που κατασχέθηκαν κατά την εκτέλεση αυτού. </w:t>
      </w:r>
      <w:r w:rsidR="00B30A68">
        <w:rPr>
          <w:rFonts w:ascii="Bookman Old Style" w:eastAsia="Times New Roman" w:hAnsi="Bookman Old Style" w:cs="Times New Roman"/>
          <w:kern w:val="0"/>
          <w:sz w:val="28"/>
          <w:szCs w:val="28"/>
          <w:lang w:val="el-GR"/>
          <w14:ligatures w14:val="none"/>
        </w:rPr>
        <w:t xml:space="preserve">Χρήσιμη καθοδήγηση επί του θέματος προσφέρει η υπόθεση </w:t>
      </w:r>
      <w:r w:rsidR="00B30A68" w:rsidRPr="00B30A68">
        <w:rPr>
          <w:rFonts w:ascii="Bookman Old Style" w:eastAsia="Times New Roman" w:hAnsi="Bookman Old Style" w:cs="Times New Roman"/>
          <w:b/>
          <w:bCs/>
          <w:i/>
          <w:iCs/>
          <w:kern w:val="0"/>
          <w:sz w:val="28"/>
          <w:szCs w:val="28"/>
          <w:lang w:val="el-GR"/>
          <w14:ligatures w14:val="none"/>
        </w:rPr>
        <w:t>Αναφορικά με την Αίτηση του Ευδόκα, Πολ. Έφεση Αρ. 51/17, ημερ. 14.11.2018</w:t>
      </w:r>
      <w:r w:rsidR="00B30A68">
        <w:rPr>
          <w:rFonts w:ascii="Bookman Old Style" w:eastAsia="Times New Roman" w:hAnsi="Bookman Old Style" w:cs="Times New Roman"/>
          <w:kern w:val="0"/>
          <w:sz w:val="28"/>
          <w:szCs w:val="28"/>
          <w:lang w:val="el-GR"/>
          <w14:ligatures w14:val="none"/>
        </w:rPr>
        <w:t xml:space="preserve">. </w:t>
      </w:r>
      <w:r w:rsidR="00292B78">
        <w:rPr>
          <w:rFonts w:ascii="Bookman Old Style" w:eastAsia="Times New Roman" w:hAnsi="Bookman Old Style" w:cs="Times New Roman"/>
          <w:kern w:val="0"/>
          <w:sz w:val="28"/>
          <w:szCs w:val="28"/>
          <w:lang w:val="el-GR"/>
          <w14:ligatures w14:val="none"/>
        </w:rPr>
        <w:t xml:space="preserve">Στην υπόθεση </w:t>
      </w:r>
      <w:r w:rsidR="00292B78" w:rsidRPr="00292B78">
        <w:rPr>
          <w:rFonts w:ascii="Bookman Old Style" w:eastAsia="Times New Roman" w:hAnsi="Bookman Old Style" w:cs="Times New Roman"/>
          <w:b/>
          <w:bCs/>
          <w:i/>
          <w:iCs/>
          <w:kern w:val="0"/>
          <w:sz w:val="28"/>
          <w:szCs w:val="28"/>
          <w:lang w:val="el-GR"/>
          <w14:ligatures w14:val="none"/>
        </w:rPr>
        <w:t xml:space="preserve">Αναφορικά με την Αίτηση της εταιρείας </w:t>
      </w:r>
      <w:r w:rsidR="00292B78" w:rsidRPr="00292B78">
        <w:rPr>
          <w:rFonts w:ascii="Bookman Old Style" w:eastAsia="Times New Roman" w:hAnsi="Bookman Old Style" w:cs="Times New Roman"/>
          <w:b/>
          <w:bCs/>
          <w:i/>
          <w:iCs/>
          <w:kern w:val="0"/>
          <w:sz w:val="28"/>
          <w:szCs w:val="28"/>
          <w:lang w:val="en-GB"/>
          <w14:ligatures w14:val="none"/>
        </w:rPr>
        <w:t>ERA</w:t>
      </w:r>
      <w:r w:rsidR="00292B78" w:rsidRPr="00292B78">
        <w:rPr>
          <w:rFonts w:ascii="Bookman Old Style" w:eastAsia="Times New Roman" w:hAnsi="Bookman Old Style" w:cs="Times New Roman"/>
          <w:b/>
          <w:bCs/>
          <w:i/>
          <w:iCs/>
          <w:kern w:val="0"/>
          <w:sz w:val="28"/>
          <w:szCs w:val="28"/>
          <w:lang w:val="el-GR"/>
          <w14:ligatures w14:val="none"/>
        </w:rPr>
        <w:t xml:space="preserve"> </w:t>
      </w:r>
      <w:r w:rsidR="00292B78" w:rsidRPr="00292B78">
        <w:rPr>
          <w:rFonts w:ascii="Bookman Old Style" w:eastAsia="Times New Roman" w:hAnsi="Bookman Old Style" w:cs="Times New Roman"/>
          <w:b/>
          <w:bCs/>
          <w:i/>
          <w:iCs/>
          <w:kern w:val="0"/>
          <w:sz w:val="28"/>
          <w:szCs w:val="28"/>
          <w:lang w:val="en-GB"/>
          <w14:ligatures w14:val="none"/>
        </w:rPr>
        <w:t>CYPRUS</w:t>
      </w:r>
      <w:r w:rsidR="00292B78" w:rsidRPr="00292B78">
        <w:rPr>
          <w:rFonts w:ascii="Bookman Old Style" w:eastAsia="Times New Roman" w:hAnsi="Bookman Old Style" w:cs="Times New Roman"/>
          <w:b/>
          <w:bCs/>
          <w:i/>
          <w:iCs/>
          <w:kern w:val="0"/>
          <w:sz w:val="28"/>
          <w:szCs w:val="28"/>
          <w:lang w:val="el-GR"/>
          <w14:ligatures w14:val="none"/>
        </w:rPr>
        <w:t xml:space="preserve"> </w:t>
      </w:r>
      <w:r w:rsidR="00292B78" w:rsidRPr="00292B78">
        <w:rPr>
          <w:rFonts w:ascii="Bookman Old Style" w:eastAsia="Times New Roman" w:hAnsi="Bookman Old Style" w:cs="Times New Roman"/>
          <w:b/>
          <w:bCs/>
          <w:i/>
          <w:iCs/>
          <w:kern w:val="0"/>
          <w:sz w:val="28"/>
          <w:szCs w:val="28"/>
          <w:lang w:val="en-GB"/>
          <w14:ligatures w14:val="none"/>
        </w:rPr>
        <w:t>LTD</w:t>
      </w:r>
      <w:r w:rsidR="00292B78" w:rsidRPr="00292B78">
        <w:rPr>
          <w:rFonts w:ascii="Bookman Old Style" w:eastAsia="Times New Roman" w:hAnsi="Bookman Old Style" w:cs="Times New Roman"/>
          <w:b/>
          <w:bCs/>
          <w:i/>
          <w:iCs/>
          <w:kern w:val="0"/>
          <w:sz w:val="28"/>
          <w:szCs w:val="28"/>
          <w:lang w:val="el-GR"/>
          <w14:ligatures w14:val="none"/>
        </w:rPr>
        <w:t xml:space="preserve"> και του Ανδρέα </w:t>
      </w:r>
      <w:r w:rsidR="00292B78" w:rsidRPr="00292B78">
        <w:rPr>
          <w:rFonts w:ascii="Bookman Old Style" w:eastAsia="Times New Roman" w:hAnsi="Bookman Old Style" w:cs="Times New Roman"/>
          <w:b/>
          <w:bCs/>
          <w:i/>
          <w:iCs/>
          <w:kern w:val="0"/>
          <w:sz w:val="28"/>
          <w:szCs w:val="28"/>
          <w:lang w:val="el-GR"/>
          <w14:ligatures w14:val="none"/>
        </w:rPr>
        <w:lastRenderedPageBreak/>
        <w:t>Αντωνίου (2008) 1(Β) Α.Α.Δ. 1051</w:t>
      </w:r>
      <w:r w:rsidR="00292B78">
        <w:rPr>
          <w:rFonts w:ascii="Bookman Old Style" w:eastAsia="Times New Roman" w:hAnsi="Bookman Old Style" w:cs="Times New Roman"/>
          <w:kern w:val="0"/>
          <w:sz w:val="28"/>
          <w:szCs w:val="28"/>
          <w:lang w:val="el-GR"/>
          <w14:ligatures w14:val="none"/>
        </w:rPr>
        <w:t xml:space="preserve">, </w:t>
      </w:r>
      <w:r w:rsidR="00292B78">
        <w:rPr>
          <w:rFonts w:ascii="Bookman Old Style" w:hAnsi="Bookman Old Style"/>
          <w:color w:val="000000"/>
          <w:sz w:val="28"/>
          <w:szCs w:val="28"/>
          <w:lang w:val="el-GR"/>
        </w:rPr>
        <w:t xml:space="preserve">λέχθηκε ότι </w:t>
      </w:r>
      <w:r w:rsidR="00292B78" w:rsidRPr="00292B78">
        <w:rPr>
          <w:rFonts w:ascii="Bookman Old Style" w:hAnsi="Bookman Old Style"/>
          <w:color w:val="000000"/>
          <w:sz w:val="28"/>
          <w:szCs w:val="28"/>
          <w:lang w:val="el-GR"/>
        </w:rPr>
        <w:t xml:space="preserve">στο ένταλμα </w:t>
      </w:r>
      <w:r w:rsidR="00292B78">
        <w:rPr>
          <w:rFonts w:ascii="Bookman Old Style" w:hAnsi="Bookman Old Style"/>
          <w:color w:val="000000"/>
          <w:sz w:val="28"/>
          <w:szCs w:val="28"/>
          <w:lang w:val="el-GR"/>
        </w:rPr>
        <w:t xml:space="preserve">έρευνας θα πρέπει να υπάρχει </w:t>
      </w:r>
      <w:r w:rsidR="00292B78" w:rsidRPr="00292B78">
        <w:rPr>
          <w:rFonts w:ascii="Bookman Old Style" w:hAnsi="Bookman Old Style"/>
          <w:color w:val="000000"/>
          <w:sz w:val="28"/>
          <w:szCs w:val="28"/>
          <w:lang w:val="el-GR"/>
        </w:rPr>
        <w:t xml:space="preserve">συγκεκριμένη περιγραφή των πραγμάτων και αντικειμένων τα οποία η Αστυνομία </w:t>
      </w:r>
      <w:r w:rsidR="00292B78">
        <w:rPr>
          <w:rFonts w:ascii="Bookman Old Style" w:hAnsi="Bookman Old Style"/>
          <w:color w:val="000000"/>
          <w:sz w:val="28"/>
          <w:szCs w:val="28"/>
          <w:lang w:val="el-GR"/>
        </w:rPr>
        <w:t xml:space="preserve">δύναται </w:t>
      </w:r>
      <w:r w:rsidR="00292B78" w:rsidRPr="00292B78">
        <w:rPr>
          <w:rFonts w:ascii="Bookman Old Style" w:hAnsi="Bookman Old Style"/>
          <w:color w:val="000000"/>
          <w:sz w:val="28"/>
          <w:szCs w:val="28"/>
          <w:lang w:val="el-GR"/>
        </w:rPr>
        <w:t>να εντοπίσει και παραλάβει, ούτως ώστε να μην παρέχεται «</w:t>
      </w:r>
      <w:r w:rsidR="00292B78" w:rsidRPr="00292B78">
        <w:rPr>
          <w:rFonts w:ascii="Bookman Old Style" w:hAnsi="Bookman Old Style"/>
          <w:i/>
          <w:iCs/>
          <w:color w:val="000000"/>
          <w:sz w:val="28"/>
          <w:szCs w:val="28"/>
          <w:lang w:val="el-GR"/>
        </w:rPr>
        <w:t>ανεπίτρεπτα ευρεία διακριτική εξουσία</w:t>
      </w:r>
      <w:r w:rsidR="00292B78" w:rsidRPr="00292B78">
        <w:rPr>
          <w:rFonts w:ascii="Bookman Old Style" w:hAnsi="Bookman Old Style"/>
          <w:color w:val="000000"/>
          <w:sz w:val="28"/>
          <w:szCs w:val="28"/>
          <w:lang w:val="el-GR"/>
        </w:rPr>
        <w:t>» ως προς το τι είναι δυνατό να αναζητηθεί και παραληφθεί</w:t>
      </w:r>
      <w:r w:rsidR="00292B78">
        <w:rPr>
          <w:rFonts w:ascii="Bookman Old Style" w:hAnsi="Bookman Old Style"/>
          <w:color w:val="000000"/>
          <w:sz w:val="28"/>
          <w:szCs w:val="28"/>
          <w:lang w:val="el-GR"/>
        </w:rPr>
        <w:t>.</w:t>
      </w:r>
    </w:p>
    <w:p w14:paraId="76D9005E" w14:textId="0419A3FA" w:rsidR="00B771AE" w:rsidRPr="00E41515" w:rsidRDefault="00B771AE"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Κατ’ αρχάς τόσο στον όρκο αλλά και στο ένταλμα ζητείτο η έκδοση εντάλματος για την έρευνα του καταστήματος και την ανεύρεση και παραλαβή συγκεκριμένων αντικειμένων που συνδέονται με τα υπό εξέταση αδικήματα και όχι παρέχοντας ευρεία εξουσία στην Αστυνομία. Το ένταλμα καθόριζε για την ανεύρεση και παραλαβή ελεγχόμενων φαρμάκων τάξεως Α και Β, φαρμακευτικών προϊόντων για τα οποία δεν είχε εκδοθεί άδεια κυκλοφορίας, και άλλων τεκμηρίων, όπως τιμολόγια έντυπα παραγγελιών και σημειώσεις. </w:t>
      </w:r>
      <w:r w:rsidR="00E41515">
        <w:rPr>
          <w:rFonts w:ascii="Bookman Old Style" w:eastAsia="Times New Roman" w:hAnsi="Bookman Old Style" w:cs="Times New Roman"/>
          <w:kern w:val="0"/>
          <w:sz w:val="28"/>
          <w:szCs w:val="28"/>
          <w:lang w:val="el-GR"/>
          <w14:ligatures w14:val="none"/>
        </w:rPr>
        <w:t xml:space="preserve">Αξίζει να σημειωθεί ότι με βάση την απόδειξη παράδοσης-παραλαβής διαφαίνεται ότι τελικώς όλα ανεξαιρέτως τα προϊόντα τα οποία παραλήφθηκαν έφεραν ενδείξεις </w:t>
      </w:r>
      <w:r w:rsidR="00E41515">
        <w:rPr>
          <w:rFonts w:ascii="Bookman Old Style" w:eastAsia="Times New Roman" w:hAnsi="Bookman Old Style" w:cs="Times New Roman"/>
          <w:kern w:val="0"/>
          <w:sz w:val="28"/>
          <w:szCs w:val="28"/>
          <w:lang w:val="en-GB"/>
          <w14:ligatures w14:val="none"/>
        </w:rPr>
        <w:t>CDB</w:t>
      </w:r>
      <w:r w:rsidR="00E41515" w:rsidRPr="00E41515">
        <w:rPr>
          <w:rFonts w:ascii="Bookman Old Style" w:eastAsia="Times New Roman" w:hAnsi="Bookman Old Style" w:cs="Times New Roman"/>
          <w:kern w:val="0"/>
          <w:sz w:val="28"/>
          <w:szCs w:val="28"/>
          <w:lang w:val="el-GR"/>
          <w14:ligatures w14:val="none"/>
        </w:rPr>
        <w:t xml:space="preserve"> </w:t>
      </w:r>
      <w:r w:rsidR="00E41515">
        <w:rPr>
          <w:rFonts w:ascii="Bookman Old Style" w:eastAsia="Times New Roman" w:hAnsi="Bookman Old Style" w:cs="Times New Roman"/>
          <w:kern w:val="0"/>
          <w:sz w:val="28"/>
          <w:szCs w:val="28"/>
          <w:lang w:val="el-GR"/>
          <w14:ligatures w14:val="none"/>
        </w:rPr>
        <w:t xml:space="preserve">και </w:t>
      </w:r>
      <w:r w:rsidR="00E41515">
        <w:rPr>
          <w:rFonts w:ascii="Bookman Old Style" w:eastAsia="Times New Roman" w:hAnsi="Bookman Old Style" w:cs="Times New Roman"/>
          <w:kern w:val="0"/>
          <w:sz w:val="28"/>
          <w:szCs w:val="28"/>
          <w:lang w:val="en-GB"/>
          <w14:ligatures w14:val="none"/>
        </w:rPr>
        <w:t>HTC</w:t>
      </w:r>
      <w:r w:rsidR="00E41515" w:rsidRPr="00E41515">
        <w:rPr>
          <w:rFonts w:ascii="Bookman Old Style" w:eastAsia="Times New Roman" w:hAnsi="Bookman Old Style" w:cs="Times New Roman"/>
          <w:kern w:val="0"/>
          <w:sz w:val="28"/>
          <w:szCs w:val="28"/>
          <w:lang w:val="el-GR"/>
          <w14:ligatures w14:val="none"/>
        </w:rPr>
        <w:t xml:space="preserve"> </w:t>
      </w:r>
      <w:r w:rsidR="00E41515">
        <w:rPr>
          <w:rFonts w:ascii="Bookman Old Style" w:eastAsia="Times New Roman" w:hAnsi="Bookman Old Style" w:cs="Times New Roman"/>
          <w:kern w:val="0"/>
          <w:sz w:val="28"/>
          <w:szCs w:val="28"/>
          <w:lang w:val="el-GR"/>
          <w14:ligatures w14:val="none"/>
        </w:rPr>
        <w:t xml:space="preserve">με αναφορά στα ποσοστά αυτών, επομένως </w:t>
      </w:r>
      <w:r w:rsidR="00104812">
        <w:rPr>
          <w:rFonts w:ascii="Bookman Old Style" w:eastAsia="Times New Roman" w:hAnsi="Bookman Old Style" w:cs="Times New Roman"/>
          <w:kern w:val="0"/>
          <w:sz w:val="28"/>
          <w:szCs w:val="28"/>
          <w:lang w:val="el-GR"/>
          <w14:ligatures w14:val="none"/>
        </w:rPr>
        <w:t xml:space="preserve">φαίνεται να </w:t>
      </w:r>
      <w:r w:rsidR="00E41515">
        <w:rPr>
          <w:rFonts w:ascii="Bookman Old Style" w:eastAsia="Times New Roman" w:hAnsi="Bookman Old Style" w:cs="Times New Roman"/>
          <w:kern w:val="0"/>
          <w:sz w:val="28"/>
          <w:szCs w:val="28"/>
          <w:lang w:val="el-GR"/>
          <w14:ligatures w14:val="none"/>
        </w:rPr>
        <w:t xml:space="preserve">ενέπιπταν εντός της κατηγορίας των ελεγχόμενων φαρμάκων τάξεως Α και Β.  </w:t>
      </w:r>
    </w:p>
    <w:p w14:paraId="0BF45FC0" w14:textId="181FF0C6" w:rsidR="00F25ACE" w:rsidRDefault="00B771AE"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lastRenderedPageBreak/>
        <w:tab/>
      </w:r>
      <w:r w:rsidR="00240F04">
        <w:rPr>
          <w:rFonts w:ascii="Bookman Old Style" w:eastAsia="Times New Roman" w:hAnsi="Bookman Old Style" w:cs="Times New Roman"/>
          <w:kern w:val="0"/>
          <w:sz w:val="28"/>
          <w:szCs w:val="28"/>
          <w:lang w:val="el-GR"/>
          <w14:ligatures w14:val="none"/>
        </w:rPr>
        <w:t xml:space="preserve">Εν πάση περιπτώσει, δεν </w:t>
      </w:r>
      <w:r w:rsidR="00F25ACE">
        <w:rPr>
          <w:rFonts w:ascii="Bookman Old Style" w:eastAsia="Times New Roman" w:hAnsi="Bookman Old Style" w:cs="Times New Roman"/>
          <w:kern w:val="0"/>
          <w:sz w:val="28"/>
          <w:szCs w:val="28"/>
          <w:lang w:val="el-GR"/>
          <w14:ligatures w14:val="none"/>
        </w:rPr>
        <w:t xml:space="preserve">έχει προβληθεί ισχυρισμός ότι τα κατασχεθέντα αντικείμενα δεν έπρεπε να είχαν κατασχεθεί </w:t>
      </w:r>
      <w:r w:rsidR="00A34BFB">
        <w:rPr>
          <w:rFonts w:ascii="Bookman Old Style" w:eastAsia="Times New Roman" w:hAnsi="Bookman Old Style" w:cs="Times New Roman"/>
          <w:kern w:val="0"/>
          <w:sz w:val="28"/>
          <w:szCs w:val="28"/>
          <w:lang w:val="el-GR"/>
          <w14:ligatures w14:val="none"/>
        </w:rPr>
        <w:t xml:space="preserve">καθότι δεν αποτελούν τέτοια πράγματα </w:t>
      </w:r>
      <w:r w:rsidR="00240F04">
        <w:rPr>
          <w:rFonts w:ascii="Bookman Old Style" w:eastAsia="Times New Roman" w:hAnsi="Bookman Old Style" w:cs="Times New Roman"/>
          <w:kern w:val="0"/>
          <w:sz w:val="28"/>
          <w:szCs w:val="28"/>
          <w:lang w:val="el-GR"/>
          <w14:ligatures w14:val="none"/>
        </w:rPr>
        <w:t xml:space="preserve">των οποίων </w:t>
      </w:r>
      <w:r w:rsidR="00A34BFB">
        <w:rPr>
          <w:rFonts w:ascii="Bookman Old Style" w:eastAsia="Times New Roman" w:hAnsi="Bookman Old Style" w:cs="Times New Roman"/>
          <w:kern w:val="0"/>
          <w:sz w:val="28"/>
          <w:szCs w:val="28"/>
          <w:lang w:val="el-GR"/>
          <w14:ligatures w14:val="none"/>
        </w:rPr>
        <w:t>ο Νόμος επιτρέπει την κατάσχεση τους στα πλαίσια εκτέλεσης του εντάλματος έρευνας. Η επιστροφή μέρους ή όλων εξ αυτών ενδεχομένως να αποτελεί αντικείμενο άλλη</w:t>
      </w:r>
      <w:r w:rsidR="009B1FB6">
        <w:rPr>
          <w:rFonts w:ascii="Bookman Old Style" w:eastAsia="Times New Roman" w:hAnsi="Bookman Old Style" w:cs="Times New Roman"/>
          <w:kern w:val="0"/>
          <w:sz w:val="28"/>
          <w:szCs w:val="28"/>
          <w:lang w:val="el-GR"/>
          <w14:ligatures w14:val="none"/>
        </w:rPr>
        <w:t>ς</w:t>
      </w:r>
      <w:r w:rsidR="00A34BFB">
        <w:rPr>
          <w:rFonts w:ascii="Bookman Old Style" w:eastAsia="Times New Roman" w:hAnsi="Bookman Old Style" w:cs="Times New Roman"/>
          <w:kern w:val="0"/>
          <w:sz w:val="28"/>
          <w:szCs w:val="28"/>
          <w:lang w:val="el-GR"/>
          <w14:ligatures w14:val="none"/>
        </w:rPr>
        <w:t xml:space="preserve"> διαδικασίας που αφορά στα </w:t>
      </w:r>
      <w:r w:rsidR="00240F04">
        <w:rPr>
          <w:rFonts w:ascii="Bookman Old Style" w:eastAsia="Times New Roman" w:hAnsi="Bookman Old Style" w:cs="Times New Roman"/>
          <w:kern w:val="0"/>
          <w:sz w:val="28"/>
          <w:szCs w:val="28"/>
          <w:lang w:val="el-GR"/>
          <w14:ligatures w14:val="none"/>
        </w:rPr>
        <w:t xml:space="preserve">παραληφθέντα </w:t>
      </w:r>
      <w:r w:rsidR="00A34BFB">
        <w:rPr>
          <w:rFonts w:ascii="Bookman Old Style" w:eastAsia="Times New Roman" w:hAnsi="Bookman Old Style" w:cs="Times New Roman"/>
          <w:kern w:val="0"/>
          <w:sz w:val="28"/>
          <w:szCs w:val="28"/>
          <w:lang w:val="el-GR"/>
          <w14:ligatures w14:val="none"/>
        </w:rPr>
        <w:t xml:space="preserve">τεκμήρια. </w:t>
      </w:r>
    </w:p>
    <w:p w14:paraId="2D27A82F" w14:textId="0E021D4E" w:rsidR="00A34BFB" w:rsidRDefault="00A34BFB"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Για όλους τους λόγους που αναλύονται ανωτέρω, η παρούσα Αίτηση κρίνεται αβάσιμη. </w:t>
      </w:r>
    </w:p>
    <w:p w14:paraId="4421F55B" w14:textId="2F319292" w:rsidR="00A34BFB" w:rsidRDefault="00A34BFB"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t xml:space="preserve">Η Αίτηση απορρίπτεται. </w:t>
      </w:r>
    </w:p>
    <w:p w14:paraId="64A88747" w14:textId="77777777" w:rsidR="00A65370" w:rsidRDefault="00A65370"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p>
    <w:p w14:paraId="1DA86FF9" w14:textId="2A7E8295" w:rsidR="00A65370" w:rsidRDefault="00A65370"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r>
      <w:r>
        <w:rPr>
          <w:rFonts w:ascii="Bookman Old Style" w:eastAsia="Times New Roman" w:hAnsi="Bookman Old Style" w:cs="Times New Roman"/>
          <w:kern w:val="0"/>
          <w:sz w:val="28"/>
          <w:szCs w:val="28"/>
          <w:lang w:val="el-GR"/>
          <w14:ligatures w14:val="none"/>
        </w:rPr>
        <w:tab/>
        <w:t xml:space="preserve">Ε. ΕΦΡΑΙΜ, Δ. </w:t>
      </w:r>
    </w:p>
    <w:p w14:paraId="709F2AA5" w14:textId="77777777" w:rsidR="00A65370" w:rsidRDefault="00A65370"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p>
    <w:p w14:paraId="51D39D6F" w14:textId="77777777" w:rsidR="00A65370" w:rsidRDefault="00A65370"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p>
    <w:p w14:paraId="7584E84B" w14:textId="77777777" w:rsidR="00A65370" w:rsidRDefault="00A65370" w:rsidP="008C7B56">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p>
    <w:p w14:paraId="48570E47" w14:textId="309CA0F7" w:rsidR="0040257A" w:rsidRPr="00A07D67" w:rsidRDefault="00A65370" w:rsidP="00A07D67">
      <w:pPr>
        <w:tabs>
          <w:tab w:val="left" w:pos="567"/>
          <w:tab w:val="left" w:pos="720"/>
          <w:tab w:val="left" w:pos="810"/>
        </w:tabs>
        <w:spacing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/κβπ</w:t>
      </w:r>
    </w:p>
    <w:sectPr w:rsidR="0040257A" w:rsidRPr="00A07D67" w:rsidSect="00754F8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B3B6" w14:textId="77777777" w:rsidR="00C24EBB" w:rsidRDefault="00C24EBB" w:rsidP="00754F87">
      <w:pPr>
        <w:spacing w:after="0" w:line="240" w:lineRule="auto"/>
      </w:pPr>
      <w:r>
        <w:separator/>
      </w:r>
    </w:p>
  </w:endnote>
  <w:endnote w:type="continuationSeparator" w:id="0">
    <w:p w14:paraId="424D707C" w14:textId="77777777" w:rsidR="00C24EBB" w:rsidRDefault="00C24EBB" w:rsidP="0075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9607" w14:textId="77777777" w:rsidR="00C24EBB" w:rsidRDefault="00C24EBB" w:rsidP="00754F87">
      <w:pPr>
        <w:spacing w:after="0" w:line="240" w:lineRule="auto"/>
      </w:pPr>
      <w:r>
        <w:separator/>
      </w:r>
    </w:p>
  </w:footnote>
  <w:footnote w:type="continuationSeparator" w:id="0">
    <w:p w14:paraId="311A4849" w14:textId="77777777" w:rsidR="00C24EBB" w:rsidRDefault="00C24EBB" w:rsidP="0075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86407"/>
      <w:docPartObj>
        <w:docPartGallery w:val="Page Numbers (Top of Page)"/>
        <w:docPartUnique/>
      </w:docPartObj>
    </w:sdtPr>
    <w:sdtEndPr>
      <w:rPr>
        <w:noProof/>
      </w:rPr>
    </w:sdtEndPr>
    <w:sdtContent>
      <w:p w14:paraId="0D52D3D2" w14:textId="14DBD30C" w:rsidR="00754F87" w:rsidRDefault="00754F8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D08D0A" w14:textId="77777777" w:rsidR="00754F87" w:rsidRDefault="0075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00F5D"/>
    <w:multiLevelType w:val="hybridMultilevel"/>
    <w:tmpl w:val="2F2C1724"/>
    <w:lvl w:ilvl="0" w:tplc="5776CB94">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16cid:durableId="46478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7A"/>
    <w:rsid w:val="00015E8E"/>
    <w:rsid w:val="0006687E"/>
    <w:rsid w:val="00087727"/>
    <w:rsid w:val="00104812"/>
    <w:rsid w:val="00126E77"/>
    <w:rsid w:val="00130039"/>
    <w:rsid w:val="00162AEE"/>
    <w:rsid w:val="001A0BCE"/>
    <w:rsid w:val="001B4351"/>
    <w:rsid w:val="002307C9"/>
    <w:rsid w:val="00240F04"/>
    <w:rsid w:val="00283A8C"/>
    <w:rsid w:val="00287AA3"/>
    <w:rsid w:val="00292B78"/>
    <w:rsid w:val="002F2A09"/>
    <w:rsid w:val="00326033"/>
    <w:rsid w:val="003356EB"/>
    <w:rsid w:val="0034588F"/>
    <w:rsid w:val="00366875"/>
    <w:rsid w:val="003A6788"/>
    <w:rsid w:val="0040257A"/>
    <w:rsid w:val="00425881"/>
    <w:rsid w:val="00435EC0"/>
    <w:rsid w:val="00445F37"/>
    <w:rsid w:val="00492F82"/>
    <w:rsid w:val="004E3CFD"/>
    <w:rsid w:val="004F1C86"/>
    <w:rsid w:val="004F7069"/>
    <w:rsid w:val="005437FE"/>
    <w:rsid w:val="00561E20"/>
    <w:rsid w:val="00587E4C"/>
    <w:rsid w:val="005E7972"/>
    <w:rsid w:val="005F36DD"/>
    <w:rsid w:val="00616231"/>
    <w:rsid w:val="00655524"/>
    <w:rsid w:val="006740D0"/>
    <w:rsid w:val="00682C39"/>
    <w:rsid w:val="006E1952"/>
    <w:rsid w:val="006E4FE0"/>
    <w:rsid w:val="007168F9"/>
    <w:rsid w:val="00732937"/>
    <w:rsid w:val="00754F87"/>
    <w:rsid w:val="007B5C96"/>
    <w:rsid w:val="007C06D2"/>
    <w:rsid w:val="007E3795"/>
    <w:rsid w:val="0088112B"/>
    <w:rsid w:val="008902D0"/>
    <w:rsid w:val="0089799D"/>
    <w:rsid w:val="008B1D4F"/>
    <w:rsid w:val="008C7B56"/>
    <w:rsid w:val="009B1FB6"/>
    <w:rsid w:val="009C717D"/>
    <w:rsid w:val="009D0615"/>
    <w:rsid w:val="00A02A75"/>
    <w:rsid w:val="00A07D67"/>
    <w:rsid w:val="00A34BFB"/>
    <w:rsid w:val="00A47EB0"/>
    <w:rsid w:val="00A6406A"/>
    <w:rsid w:val="00A65370"/>
    <w:rsid w:val="00A70C69"/>
    <w:rsid w:val="00A725E3"/>
    <w:rsid w:val="00AB4CA6"/>
    <w:rsid w:val="00AF4702"/>
    <w:rsid w:val="00B076FF"/>
    <w:rsid w:val="00B213A6"/>
    <w:rsid w:val="00B2487A"/>
    <w:rsid w:val="00B30A68"/>
    <w:rsid w:val="00B45BDE"/>
    <w:rsid w:val="00B771AE"/>
    <w:rsid w:val="00B8269B"/>
    <w:rsid w:val="00BA748E"/>
    <w:rsid w:val="00BE4B08"/>
    <w:rsid w:val="00C05A5E"/>
    <w:rsid w:val="00C17E7B"/>
    <w:rsid w:val="00C24EBB"/>
    <w:rsid w:val="00C25676"/>
    <w:rsid w:val="00C35338"/>
    <w:rsid w:val="00C415B3"/>
    <w:rsid w:val="00C60E37"/>
    <w:rsid w:val="00C91EDA"/>
    <w:rsid w:val="00C979A8"/>
    <w:rsid w:val="00CA7E23"/>
    <w:rsid w:val="00D23D55"/>
    <w:rsid w:val="00D24E2F"/>
    <w:rsid w:val="00D67675"/>
    <w:rsid w:val="00DD4E24"/>
    <w:rsid w:val="00DF1361"/>
    <w:rsid w:val="00E41515"/>
    <w:rsid w:val="00E415B7"/>
    <w:rsid w:val="00E451D3"/>
    <w:rsid w:val="00E613DB"/>
    <w:rsid w:val="00E926AE"/>
    <w:rsid w:val="00E94B91"/>
    <w:rsid w:val="00F146F7"/>
    <w:rsid w:val="00F25ACE"/>
    <w:rsid w:val="00F4567C"/>
    <w:rsid w:val="00F718FB"/>
    <w:rsid w:val="00F71DF0"/>
    <w:rsid w:val="00FA12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B2D6"/>
  <w15:chartTrackingRefBased/>
  <w15:docId w15:val="{F0E2E8B8-8DEC-4A3B-95D6-8A5686C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7A"/>
    <w:pPr>
      <w:ind w:left="720"/>
      <w:contextualSpacing/>
    </w:pPr>
  </w:style>
  <w:style w:type="paragraph" w:customStyle="1" w:styleId="apapaoi">
    <w:name w:val="apapaoi"/>
    <w:basedOn w:val="Normal"/>
    <w:rsid w:val="004025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54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F87"/>
  </w:style>
  <w:style w:type="paragraph" w:styleId="Footer">
    <w:name w:val="footer"/>
    <w:basedOn w:val="Normal"/>
    <w:link w:val="FooterChar"/>
    <w:uiPriority w:val="99"/>
    <w:unhideWhenUsed/>
    <w:rsid w:val="00754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F87"/>
  </w:style>
  <w:style w:type="character" w:customStyle="1" w:styleId="normal1">
    <w:name w:val="normal1"/>
    <w:basedOn w:val="DefaultParagraphFont"/>
    <w:rsid w:val="00E94B91"/>
  </w:style>
  <w:style w:type="character" w:styleId="Hyperlink">
    <w:name w:val="Hyperlink"/>
    <w:basedOn w:val="DefaultParagraphFont"/>
    <w:uiPriority w:val="99"/>
    <w:semiHidden/>
    <w:unhideWhenUsed/>
    <w:rsid w:val="00561E20"/>
    <w:rPr>
      <w:color w:val="0000FF"/>
      <w:u w:val="single"/>
    </w:rPr>
  </w:style>
  <w:style w:type="paragraph" w:styleId="NormalWeb">
    <w:name w:val="Normal (Web)"/>
    <w:basedOn w:val="Normal"/>
    <w:uiPriority w:val="99"/>
    <w:semiHidden/>
    <w:unhideWhenUsed/>
    <w:rsid w:val="00B826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623">
      <w:bodyDiv w:val="1"/>
      <w:marLeft w:val="0"/>
      <w:marRight w:val="0"/>
      <w:marTop w:val="0"/>
      <w:marBottom w:val="0"/>
      <w:divBdr>
        <w:top w:val="none" w:sz="0" w:space="0" w:color="auto"/>
        <w:left w:val="none" w:sz="0" w:space="0" w:color="auto"/>
        <w:bottom w:val="none" w:sz="0" w:space="0" w:color="auto"/>
        <w:right w:val="none" w:sz="0" w:space="0" w:color="auto"/>
      </w:divBdr>
    </w:div>
    <w:div w:id="13272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3</cp:revision>
  <dcterms:created xsi:type="dcterms:W3CDTF">2023-12-01T06:27:00Z</dcterms:created>
  <dcterms:modified xsi:type="dcterms:W3CDTF">2023-12-01T06:40:00Z</dcterms:modified>
</cp:coreProperties>
</file>